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75A49">
      <w:pPr>
        <w:jc w:val="right"/>
        <w:rPr>
          <w:rFonts w:hint="eastAsia" w:ascii="宋体" w:hAnsi="宋体"/>
          <w:color w:val="auto"/>
          <w:kern w:val="0"/>
          <w:sz w:val="28"/>
          <w:szCs w:val="28"/>
          <w:highlight w:val="none"/>
        </w:rPr>
      </w:pPr>
      <w:r>
        <w:rPr>
          <w:rFonts w:hint="eastAsia" w:ascii="宋体" w:hAnsi="宋体"/>
          <w:color w:val="auto"/>
          <w:kern w:val="0"/>
          <w:sz w:val="28"/>
          <w:szCs w:val="28"/>
          <w:highlight w:val="none"/>
        </w:rPr>
        <w:t>招标编号：</w:t>
      </w:r>
      <w:r>
        <w:rPr>
          <w:rFonts w:hint="eastAsia" w:ascii="宋体" w:hAnsi="宋体"/>
          <w:color w:val="auto"/>
          <w:kern w:val="0"/>
          <w:sz w:val="28"/>
          <w:szCs w:val="28"/>
          <w:highlight w:val="none"/>
          <w:lang w:val="en-US" w:eastAsia="zh-CN"/>
        </w:rPr>
        <w:t>CQJH-2025-026</w:t>
      </w:r>
    </w:p>
    <w:p w14:paraId="3621CD8D">
      <w:pPr>
        <w:spacing w:line="360" w:lineRule="auto"/>
        <w:jc w:val="center"/>
        <w:rPr>
          <w:rFonts w:hint="eastAsia" w:ascii="宋体" w:hAnsi="宋体"/>
          <w:b/>
          <w:color w:val="auto"/>
          <w:highlight w:val="none"/>
        </w:rPr>
      </w:pPr>
      <w:r>
        <w:rPr>
          <w:rFonts w:hint="eastAsia" w:ascii="宋体" w:hAnsi="宋体"/>
          <w:b/>
          <w:color w:val="auto"/>
          <w:highlight w:val="none"/>
        </w:rPr>
        <w:drawing>
          <wp:anchor distT="0" distB="0" distL="0" distR="0" simplePos="0" relativeHeight="251660288" behindDoc="1" locked="0" layoutInCell="1" allowOverlap="1">
            <wp:simplePos x="0" y="0"/>
            <wp:positionH relativeFrom="column">
              <wp:posOffset>2463165</wp:posOffset>
            </wp:positionH>
            <wp:positionV relativeFrom="paragraph">
              <wp:posOffset>240665</wp:posOffset>
            </wp:positionV>
            <wp:extent cx="1180465" cy="930910"/>
            <wp:effectExtent l="0" t="0" r="635" b="2540"/>
            <wp:wrapTight wrapText="bothSides">
              <wp:wrapPolygon>
                <wp:start x="0" y="0"/>
                <wp:lineTo x="0" y="21217"/>
                <wp:lineTo x="21263" y="21217"/>
                <wp:lineTo x="21263" y="0"/>
                <wp:lineTo x="0" y="0"/>
              </wp:wrapPolygon>
            </wp:wrapTight>
            <wp:docPr id="1" name="_x0000_s1029"/>
            <wp:cNvGraphicFramePr/>
            <a:graphic xmlns:a="http://schemas.openxmlformats.org/drawingml/2006/main">
              <a:graphicData uri="http://schemas.openxmlformats.org/drawingml/2006/picture">
                <pic:pic xmlns:pic="http://schemas.openxmlformats.org/drawingml/2006/picture">
                  <pic:nvPicPr>
                    <pic:cNvPr id="1" name="_x0000_s1029"/>
                    <pic:cNvPicPr/>
                  </pic:nvPicPr>
                  <pic:blipFill>
                    <a:blip r:embed="rId10"/>
                    <a:stretch>
                      <a:fillRect/>
                    </a:stretch>
                  </pic:blipFill>
                  <pic:spPr>
                    <a:xfrm>
                      <a:off x="0" y="0"/>
                      <a:ext cx="1180465" cy="930910"/>
                    </a:xfrm>
                    <a:prstGeom prst="rect">
                      <a:avLst/>
                    </a:prstGeom>
                  </pic:spPr>
                </pic:pic>
              </a:graphicData>
            </a:graphic>
          </wp:anchor>
        </w:drawing>
      </w:r>
    </w:p>
    <w:p w14:paraId="23BD2B9B">
      <w:pPr>
        <w:spacing w:line="360" w:lineRule="auto"/>
        <w:jc w:val="center"/>
        <w:rPr>
          <w:rFonts w:hint="eastAsia" w:ascii="宋体" w:hAnsi="宋体"/>
          <w:b/>
          <w:bCs/>
          <w:color w:val="auto"/>
          <w:kern w:val="0"/>
          <w:sz w:val="48"/>
          <w:szCs w:val="48"/>
          <w:highlight w:val="none"/>
          <w:u w:val="single"/>
        </w:rPr>
      </w:pPr>
    </w:p>
    <w:p w14:paraId="032991BC">
      <w:pPr>
        <w:jc w:val="center"/>
        <w:rPr>
          <w:rFonts w:hint="eastAsia" w:ascii="宋体" w:hAnsi="宋体"/>
          <w:b/>
          <w:bCs/>
          <w:color w:val="auto"/>
          <w:kern w:val="0"/>
          <w:sz w:val="48"/>
          <w:szCs w:val="48"/>
          <w:highlight w:val="none"/>
          <w:u w:val="single"/>
        </w:rPr>
      </w:pPr>
    </w:p>
    <w:p w14:paraId="6FD250AD">
      <w:pPr>
        <w:spacing w:line="360" w:lineRule="auto"/>
        <w:jc w:val="center"/>
        <w:rPr>
          <w:rFonts w:hint="eastAsia" w:ascii="宋体" w:hAnsi="宋体"/>
          <w:color w:val="auto"/>
          <w:kern w:val="0"/>
          <w:sz w:val="44"/>
          <w:szCs w:val="44"/>
          <w:highlight w:val="none"/>
          <w:u w:val="single"/>
          <w:lang w:eastAsia="zh-CN"/>
        </w:rPr>
      </w:pPr>
      <w:r>
        <w:rPr>
          <w:rFonts w:hint="eastAsia" w:ascii="宋体" w:hAnsi="宋体"/>
          <w:color w:val="auto"/>
          <w:kern w:val="0"/>
          <w:sz w:val="44"/>
          <w:szCs w:val="44"/>
          <w:highlight w:val="none"/>
          <w:u w:val="single"/>
        </w:rPr>
        <w:t>项目名称：</w:t>
      </w:r>
      <w:r>
        <w:rPr>
          <w:rFonts w:hint="eastAsia" w:ascii="宋体" w:hAnsi="宋体"/>
          <w:color w:val="auto"/>
          <w:kern w:val="0"/>
          <w:sz w:val="44"/>
          <w:szCs w:val="44"/>
          <w:highlight w:val="none"/>
          <w:u w:val="single"/>
          <w:lang w:eastAsia="zh-CN"/>
        </w:rPr>
        <w:t>重庆中科普传媒发展股份有限公司</w:t>
      </w:r>
    </w:p>
    <w:p w14:paraId="7D5B32DB">
      <w:pPr>
        <w:spacing w:line="360" w:lineRule="auto"/>
        <w:jc w:val="center"/>
        <w:rPr>
          <w:rFonts w:hint="eastAsia" w:ascii="宋体" w:hAnsi="宋体"/>
          <w:color w:val="auto"/>
          <w:kern w:val="0"/>
          <w:sz w:val="44"/>
          <w:szCs w:val="44"/>
          <w:highlight w:val="none"/>
          <w:u w:val="single"/>
        </w:rPr>
      </w:pPr>
      <w:r>
        <w:rPr>
          <w:rFonts w:hint="eastAsia" w:ascii="宋体" w:hAnsi="宋体"/>
          <w:color w:val="auto"/>
          <w:kern w:val="0"/>
          <w:sz w:val="44"/>
          <w:szCs w:val="44"/>
          <w:highlight w:val="none"/>
          <w:u w:val="single"/>
          <w:lang w:eastAsia="zh-CN"/>
        </w:rPr>
        <w:t>办公室装修改造项目施工</w:t>
      </w:r>
    </w:p>
    <w:p w14:paraId="12F896ED">
      <w:pPr>
        <w:autoSpaceDE w:val="0"/>
        <w:autoSpaceDN w:val="0"/>
        <w:snapToGrid w:val="0"/>
        <w:spacing w:line="360" w:lineRule="auto"/>
        <w:jc w:val="left"/>
        <w:rPr>
          <w:rFonts w:hint="eastAsia" w:ascii="宋体" w:hAnsi="宋体"/>
          <w:color w:val="auto"/>
          <w:kern w:val="0"/>
          <w:sz w:val="20"/>
          <w:szCs w:val="20"/>
          <w:highlight w:val="none"/>
        </w:rPr>
      </w:pPr>
    </w:p>
    <w:p w14:paraId="65B3AAD7">
      <w:pPr>
        <w:autoSpaceDE w:val="0"/>
        <w:autoSpaceDN w:val="0"/>
        <w:snapToGrid w:val="0"/>
        <w:spacing w:line="360" w:lineRule="auto"/>
        <w:jc w:val="left"/>
        <w:rPr>
          <w:rFonts w:hint="eastAsia" w:ascii="宋体" w:hAnsi="宋体"/>
          <w:color w:val="auto"/>
          <w:kern w:val="0"/>
          <w:sz w:val="20"/>
          <w:szCs w:val="20"/>
          <w:highlight w:val="none"/>
        </w:rPr>
      </w:pPr>
    </w:p>
    <w:p w14:paraId="53DC83D7">
      <w:pPr>
        <w:pStyle w:val="10"/>
        <w:rPr>
          <w:rFonts w:hint="eastAsia"/>
          <w:color w:val="auto"/>
          <w:highlight w:val="none"/>
        </w:rPr>
      </w:pPr>
    </w:p>
    <w:p w14:paraId="5AA8D743">
      <w:pPr>
        <w:autoSpaceDE w:val="0"/>
        <w:autoSpaceDN w:val="0"/>
        <w:snapToGrid w:val="0"/>
        <w:spacing w:line="360" w:lineRule="auto"/>
        <w:jc w:val="left"/>
        <w:rPr>
          <w:rFonts w:hint="eastAsia" w:ascii="宋体" w:hAnsi="宋体"/>
          <w:color w:val="auto"/>
          <w:kern w:val="0"/>
          <w:sz w:val="20"/>
          <w:szCs w:val="20"/>
          <w:highlight w:val="none"/>
        </w:rPr>
      </w:pPr>
    </w:p>
    <w:p w14:paraId="5124FAFB">
      <w:pPr>
        <w:autoSpaceDE w:val="0"/>
        <w:autoSpaceDN w:val="0"/>
        <w:snapToGrid w:val="0"/>
        <w:spacing w:line="360" w:lineRule="auto"/>
        <w:jc w:val="left"/>
        <w:rPr>
          <w:rFonts w:hint="eastAsia" w:ascii="宋体" w:hAnsi="宋体"/>
          <w:color w:val="auto"/>
          <w:kern w:val="0"/>
          <w:sz w:val="20"/>
          <w:szCs w:val="20"/>
          <w:highlight w:val="none"/>
        </w:rPr>
      </w:pPr>
    </w:p>
    <w:p w14:paraId="272CCC07">
      <w:pPr>
        <w:autoSpaceDE w:val="0"/>
        <w:autoSpaceDN w:val="0"/>
        <w:snapToGrid w:val="0"/>
        <w:spacing w:line="360" w:lineRule="auto"/>
        <w:jc w:val="center"/>
        <w:rPr>
          <w:rFonts w:hint="eastAsia" w:ascii="宋体" w:hAnsi="宋体"/>
          <w:color w:val="auto"/>
          <w:kern w:val="0"/>
          <w:sz w:val="72"/>
          <w:szCs w:val="72"/>
          <w:highlight w:val="none"/>
        </w:rPr>
      </w:pPr>
      <w:r>
        <w:rPr>
          <w:rFonts w:hint="eastAsia" w:ascii="宋体" w:hAnsi="宋体"/>
          <w:color w:val="auto"/>
          <w:kern w:val="0"/>
          <w:sz w:val="72"/>
          <w:szCs w:val="72"/>
          <w:highlight w:val="none"/>
        </w:rPr>
        <w:t>竞争性比选文件</w:t>
      </w:r>
    </w:p>
    <w:p w14:paraId="2DDC6344">
      <w:pPr>
        <w:autoSpaceDE w:val="0"/>
        <w:autoSpaceDN w:val="0"/>
        <w:snapToGrid w:val="0"/>
        <w:spacing w:line="360" w:lineRule="auto"/>
        <w:jc w:val="left"/>
        <w:rPr>
          <w:rFonts w:hint="eastAsia" w:ascii="宋体" w:hAnsi="宋体"/>
          <w:color w:val="auto"/>
          <w:kern w:val="0"/>
          <w:sz w:val="10"/>
          <w:szCs w:val="10"/>
          <w:highlight w:val="none"/>
        </w:rPr>
      </w:pPr>
    </w:p>
    <w:p w14:paraId="0BF4869B">
      <w:pPr>
        <w:pStyle w:val="23"/>
        <w:rPr>
          <w:rFonts w:hint="eastAsia"/>
          <w:color w:val="auto"/>
          <w:highlight w:val="none"/>
        </w:rPr>
      </w:pPr>
    </w:p>
    <w:p w14:paraId="14EC5B0B">
      <w:pPr>
        <w:autoSpaceDE w:val="0"/>
        <w:autoSpaceDN w:val="0"/>
        <w:snapToGrid w:val="0"/>
        <w:spacing w:line="360" w:lineRule="auto"/>
        <w:jc w:val="left"/>
        <w:rPr>
          <w:rFonts w:hint="eastAsia" w:ascii="宋体" w:hAnsi="宋体"/>
          <w:color w:val="auto"/>
          <w:kern w:val="0"/>
          <w:sz w:val="20"/>
          <w:szCs w:val="20"/>
          <w:highlight w:val="none"/>
        </w:rPr>
      </w:pPr>
    </w:p>
    <w:p w14:paraId="5C2D896D">
      <w:pPr>
        <w:autoSpaceDE w:val="0"/>
        <w:autoSpaceDN w:val="0"/>
        <w:snapToGrid w:val="0"/>
        <w:spacing w:line="360" w:lineRule="auto"/>
        <w:jc w:val="left"/>
        <w:rPr>
          <w:rFonts w:hint="eastAsia" w:ascii="宋体" w:hAnsi="宋体"/>
          <w:color w:val="auto"/>
          <w:kern w:val="0"/>
          <w:sz w:val="20"/>
          <w:szCs w:val="20"/>
          <w:highlight w:val="none"/>
        </w:rPr>
      </w:pPr>
    </w:p>
    <w:p w14:paraId="10E16100">
      <w:pPr>
        <w:autoSpaceDE w:val="0"/>
        <w:autoSpaceDN w:val="0"/>
        <w:snapToGrid w:val="0"/>
        <w:spacing w:line="360" w:lineRule="auto"/>
        <w:jc w:val="left"/>
        <w:rPr>
          <w:rFonts w:hint="eastAsia" w:ascii="宋体" w:hAnsi="宋体"/>
          <w:color w:val="auto"/>
          <w:kern w:val="0"/>
          <w:sz w:val="20"/>
          <w:szCs w:val="20"/>
          <w:highlight w:val="none"/>
        </w:rPr>
      </w:pPr>
    </w:p>
    <w:p w14:paraId="08905E88">
      <w:pPr>
        <w:autoSpaceDE w:val="0"/>
        <w:autoSpaceDN w:val="0"/>
        <w:snapToGrid w:val="0"/>
        <w:spacing w:line="360" w:lineRule="auto"/>
        <w:jc w:val="left"/>
        <w:rPr>
          <w:rFonts w:hint="eastAsia" w:ascii="宋体" w:hAnsi="宋体"/>
          <w:color w:val="auto"/>
          <w:kern w:val="0"/>
          <w:sz w:val="20"/>
          <w:szCs w:val="20"/>
          <w:highlight w:val="none"/>
        </w:rPr>
      </w:pPr>
    </w:p>
    <w:p w14:paraId="43A026F9">
      <w:pPr>
        <w:autoSpaceDE w:val="0"/>
        <w:autoSpaceDN w:val="0"/>
        <w:snapToGrid w:val="0"/>
        <w:spacing w:line="360" w:lineRule="auto"/>
        <w:jc w:val="left"/>
        <w:rPr>
          <w:rFonts w:hint="eastAsia" w:ascii="宋体" w:hAnsi="宋体"/>
          <w:color w:val="auto"/>
          <w:kern w:val="0"/>
          <w:sz w:val="20"/>
          <w:szCs w:val="20"/>
          <w:highlight w:val="none"/>
        </w:rPr>
      </w:pPr>
    </w:p>
    <w:p w14:paraId="1A8A7E50">
      <w:pPr>
        <w:autoSpaceDE w:val="0"/>
        <w:autoSpaceDN w:val="0"/>
        <w:snapToGrid w:val="0"/>
        <w:spacing w:line="360" w:lineRule="auto"/>
        <w:jc w:val="left"/>
        <w:rPr>
          <w:rFonts w:hint="eastAsia" w:ascii="宋体" w:hAnsi="宋体"/>
          <w:color w:val="auto"/>
          <w:kern w:val="0"/>
          <w:sz w:val="20"/>
          <w:szCs w:val="20"/>
          <w:highlight w:val="none"/>
        </w:rPr>
      </w:pPr>
    </w:p>
    <w:p w14:paraId="2DFF2E15">
      <w:pPr>
        <w:autoSpaceDE w:val="0"/>
        <w:autoSpaceDN w:val="0"/>
        <w:snapToGrid w:val="0"/>
        <w:spacing w:line="360" w:lineRule="auto"/>
        <w:jc w:val="left"/>
        <w:rPr>
          <w:rFonts w:hint="eastAsia" w:ascii="宋体" w:hAnsi="宋体"/>
          <w:color w:val="auto"/>
          <w:kern w:val="0"/>
          <w:sz w:val="20"/>
          <w:szCs w:val="20"/>
          <w:highlight w:val="none"/>
        </w:rPr>
      </w:pPr>
    </w:p>
    <w:p w14:paraId="65668C9E">
      <w:pPr>
        <w:tabs>
          <w:tab w:val="left" w:pos="6219"/>
        </w:tabs>
        <w:autoSpaceDE w:val="0"/>
        <w:autoSpaceDN w:val="0"/>
        <w:snapToGrid w:val="0"/>
        <w:spacing w:line="360" w:lineRule="auto"/>
        <w:jc w:val="center"/>
        <w:rPr>
          <w:rFonts w:hint="eastAsia" w:ascii="宋体" w:hAnsi="宋体"/>
          <w:b/>
          <w:color w:val="auto"/>
          <w:w w:val="99"/>
          <w:kern w:val="0"/>
          <w:sz w:val="28"/>
          <w:szCs w:val="28"/>
          <w:highlight w:val="none"/>
        </w:rPr>
      </w:pPr>
      <w:r>
        <w:rPr>
          <w:rFonts w:hint="eastAsia" w:ascii="宋体" w:hAnsi="宋体"/>
          <w:b/>
          <w:color w:val="auto"/>
          <w:w w:val="99"/>
          <w:kern w:val="0"/>
          <w:sz w:val="28"/>
          <w:szCs w:val="28"/>
          <w:highlight w:val="none"/>
        </w:rPr>
        <w:t>比选人：</w:t>
      </w:r>
      <w:r>
        <w:rPr>
          <w:rFonts w:hint="eastAsia" w:ascii="宋体" w:hAnsi="宋体"/>
          <w:b/>
          <w:color w:val="auto"/>
          <w:sz w:val="28"/>
          <w:szCs w:val="28"/>
          <w:highlight w:val="none"/>
          <w:u w:val="single"/>
          <w:lang w:eastAsia="zh-CN"/>
        </w:rPr>
        <w:t>重庆中科普传媒发展股份有限公司</w:t>
      </w:r>
      <w:r>
        <w:rPr>
          <w:rFonts w:hint="eastAsia" w:ascii="宋体" w:hAnsi="宋体"/>
          <w:b/>
          <w:color w:val="auto"/>
          <w:w w:val="99"/>
          <w:kern w:val="0"/>
          <w:sz w:val="28"/>
          <w:szCs w:val="28"/>
          <w:highlight w:val="none"/>
        </w:rPr>
        <w:t>（盖单位法人章）</w:t>
      </w:r>
    </w:p>
    <w:p w14:paraId="6BAAC826">
      <w:pPr>
        <w:tabs>
          <w:tab w:val="left" w:pos="6252"/>
        </w:tabs>
        <w:autoSpaceDE w:val="0"/>
        <w:autoSpaceDN w:val="0"/>
        <w:snapToGrid w:val="0"/>
        <w:spacing w:line="360" w:lineRule="auto"/>
        <w:jc w:val="center"/>
        <w:rPr>
          <w:rFonts w:hint="eastAsia" w:ascii="宋体" w:hAnsi="宋体"/>
          <w:b/>
          <w:color w:val="auto"/>
          <w:w w:val="99"/>
          <w:kern w:val="0"/>
          <w:sz w:val="28"/>
          <w:szCs w:val="28"/>
          <w:highlight w:val="none"/>
        </w:rPr>
      </w:pPr>
      <w:r>
        <w:rPr>
          <w:rFonts w:hint="eastAsia" w:ascii="宋体" w:hAnsi="宋体"/>
          <w:b/>
          <w:color w:val="auto"/>
          <w:w w:val="99"/>
          <w:kern w:val="0"/>
          <w:sz w:val="28"/>
          <w:szCs w:val="28"/>
          <w:highlight w:val="none"/>
        </w:rPr>
        <w:t>比选代理机构：</w:t>
      </w:r>
      <w:r>
        <w:rPr>
          <w:rFonts w:hint="eastAsia" w:ascii="宋体" w:hAnsi="宋体"/>
          <w:b/>
          <w:bCs/>
          <w:color w:val="auto"/>
          <w:sz w:val="28"/>
          <w:szCs w:val="28"/>
          <w:highlight w:val="none"/>
          <w:u w:val="single"/>
        </w:rPr>
        <w:t>重庆璟浩工程咨询有限公司</w:t>
      </w:r>
      <w:r>
        <w:rPr>
          <w:rFonts w:hint="eastAsia" w:ascii="宋体" w:hAnsi="宋体"/>
          <w:b/>
          <w:color w:val="auto"/>
          <w:w w:val="99"/>
          <w:kern w:val="0"/>
          <w:sz w:val="28"/>
          <w:szCs w:val="28"/>
          <w:highlight w:val="none"/>
        </w:rPr>
        <w:t>（盖单位法人章）</w:t>
      </w:r>
    </w:p>
    <w:p w14:paraId="7BC8C235">
      <w:pPr>
        <w:autoSpaceDE w:val="0"/>
        <w:autoSpaceDN w:val="0"/>
        <w:snapToGrid w:val="0"/>
        <w:spacing w:line="360" w:lineRule="auto"/>
        <w:jc w:val="center"/>
        <w:rPr>
          <w:rFonts w:hint="eastAsia" w:ascii="宋体" w:hAnsi="宋体"/>
          <w:b/>
          <w:color w:val="auto"/>
          <w:kern w:val="0"/>
          <w:sz w:val="20"/>
          <w:szCs w:val="20"/>
          <w:highlight w:val="none"/>
        </w:rPr>
      </w:pPr>
    </w:p>
    <w:p w14:paraId="1DF0CF1C">
      <w:pPr>
        <w:tabs>
          <w:tab w:val="left" w:pos="6252"/>
        </w:tabs>
        <w:autoSpaceDE w:val="0"/>
        <w:autoSpaceDN w:val="0"/>
        <w:snapToGrid w:val="0"/>
        <w:spacing w:line="360" w:lineRule="auto"/>
        <w:jc w:val="center"/>
        <w:rPr>
          <w:rFonts w:hint="eastAsia" w:ascii="宋体" w:hAnsi="宋体"/>
          <w:b/>
          <w:color w:val="auto"/>
          <w:spacing w:val="8"/>
          <w:kern w:val="0"/>
          <w:sz w:val="28"/>
          <w:szCs w:val="28"/>
          <w:highlight w:val="none"/>
          <w:u w:val="single"/>
        </w:rPr>
      </w:pPr>
      <w:bookmarkStart w:id="0" w:name="_Toc536797277"/>
      <w:bookmarkStart w:id="1" w:name="_Toc536621766"/>
      <w:bookmarkStart w:id="2" w:name="_Toc13210649"/>
      <w:bookmarkStart w:id="3" w:name="_Toc509218549"/>
      <w:bookmarkStart w:id="4" w:name="_Toc536796736"/>
      <w:r>
        <w:rPr>
          <w:rFonts w:hint="eastAsia" w:ascii="宋体" w:hAnsi="宋体"/>
          <w:b/>
          <w:color w:val="auto"/>
          <w:spacing w:val="8"/>
          <w:kern w:val="0"/>
          <w:sz w:val="28"/>
          <w:szCs w:val="28"/>
          <w:highlight w:val="none"/>
          <w:u w:val="single"/>
        </w:rPr>
        <w:t>202</w:t>
      </w:r>
      <w:r>
        <w:rPr>
          <w:rFonts w:hint="eastAsia" w:ascii="宋体" w:hAnsi="宋体"/>
          <w:b/>
          <w:color w:val="auto"/>
          <w:spacing w:val="8"/>
          <w:kern w:val="0"/>
          <w:sz w:val="28"/>
          <w:szCs w:val="28"/>
          <w:highlight w:val="none"/>
          <w:u w:val="single"/>
          <w:lang w:val="en-US" w:eastAsia="zh-CN"/>
        </w:rPr>
        <w:t>5</w:t>
      </w:r>
      <w:r>
        <w:rPr>
          <w:rFonts w:hint="eastAsia" w:ascii="宋体" w:hAnsi="宋体"/>
          <w:b/>
          <w:color w:val="auto"/>
          <w:spacing w:val="8"/>
          <w:kern w:val="0"/>
          <w:sz w:val="28"/>
          <w:szCs w:val="28"/>
          <w:highlight w:val="none"/>
        </w:rPr>
        <w:t>年</w:t>
      </w:r>
      <w:r>
        <w:rPr>
          <w:rFonts w:hint="eastAsia" w:ascii="宋体" w:hAnsi="宋体"/>
          <w:b/>
          <w:color w:val="auto"/>
          <w:spacing w:val="8"/>
          <w:kern w:val="0"/>
          <w:sz w:val="28"/>
          <w:szCs w:val="28"/>
          <w:highlight w:val="none"/>
          <w:u w:val="single"/>
          <w:lang w:val="en-US" w:eastAsia="zh-CN"/>
        </w:rPr>
        <w:t>3</w:t>
      </w:r>
      <w:r>
        <w:rPr>
          <w:rFonts w:hint="eastAsia" w:ascii="宋体" w:hAnsi="宋体"/>
          <w:b/>
          <w:color w:val="auto"/>
          <w:spacing w:val="8"/>
          <w:kern w:val="0"/>
          <w:sz w:val="28"/>
          <w:szCs w:val="28"/>
          <w:highlight w:val="none"/>
        </w:rPr>
        <w:t>月</w:t>
      </w:r>
      <w:bookmarkEnd w:id="0"/>
      <w:bookmarkEnd w:id="1"/>
      <w:bookmarkEnd w:id="2"/>
      <w:bookmarkEnd w:id="3"/>
      <w:bookmarkEnd w:id="4"/>
    </w:p>
    <w:p w14:paraId="7E77329B">
      <w:pPr>
        <w:pStyle w:val="5"/>
        <w:spacing w:line="360" w:lineRule="auto"/>
        <w:jc w:val="center"/>
        <w:rPr>
          <w:rFonts w:hint="eastAsia" w:ascii="宋体" w:hAnsi="宋体"/>
          <w:color w:val="auto"/>
          <w:w w:val="99"/>
          <w:kern w:val="0"/>
          <w:sz w:val="24"/>
          <w:highlight w:val="none"/>
        </w:rPr>
        <w:sectPr>
          <w:headerReference r:id="rId3" w:type="default"/>
          <w:pgSz w:w="11907" w:h="16840"/>
          <w:pgMar w:top="1304" w:right="1134" w:bottom="1304" w:left="1304" w:header="851" w:footer="992" w:gutter="0"/>
          <w:pgNumType w:fmt="decimal" w:start="1"/>
          <w:cols w:space="720" w:num="1"/>
          <w:docGrid w:linePitch="312" w:charSpace="0"/>
        </w:sectPr>
      </w:pPr>
    </w:p>
    <w:p w14:paraId="4B2B645D">
      <w:pPr>
        <w:pStyle w:val="24"/>
        <w:jc w:val="center"/>
        <w:rPr>
          <w:rFonts w:hint="eastAsia" w:ascii="宋体" w:hAnsi="宋体"/>
          <w:color w:val="auto"/>
          <w:sz w:val="44"/>
          <w:szCs w:val="44"/>
          <w:highlight w:val="none"/>
          <w:lang w:val="zh-CN"/>
        </w:rPr>
      </w:pPr>
      <w:bookmarkStart w:id="5" w:name="_Toc28843"/>
      <w:bookmarkStart w:id="6" w:name="_Toc5767"/>
      <w:r>
        <w:rPr>
          <w:rFonts w:hint="eastAsia" w:ascii="宋体" w:hAnsi="宋体"/>
          <w:color w:val="auto"/>
          <w:sz w:val="44"/>
          <w:szCs w:val="44"/>
          <w:highlight w:val="none"/>
          <w:lang w:val="zh-CN"/>
        </w:rPr>
        <w:t>目 录</w:t>
      </w:r>
      <w:bookmarkEnd w:id="5"/>
      <w:bookmarkEnd w:id="6"/>
    </w:p>
    <w:p w14:paraId="353A7A52">
      <w:pPr>
        <w:pStyle w:val="15"/>
        <w:tabs>
          <w:tab w:val="right" w:leader="dot" w:pos="9469"/>
        </w:tabs>
        <w:rPr>
          <w:rFonts w:hint="eastAsia" w:ascii="宋体" w:hAnsi="宋体"/>
          <w:color w:val="auto"/>
          <w:highlight w:val="none"/>
        </w:rPr>
      </w:pPr>
      <w:r>
        <w:rPr>
          <w:rFonts w:hint="eastAsia" w:ascii="宋体" w:hAnsi="宋体"/>
          <w:color w:val="auto"/>
          <w:highlight w:val="none"/>
        </w:rPr>
        <w:fldChar w:fldCharType="begin"/>
      </w:r>
      <w:r>
        <w:rPr>
          <w:rFonts w:hint="eastAsia" w:ascii="宋体" w:hAnsi="宋体"/>
          <w:color w:val="auto"/>
          <w:highlight w:val="none"/>
        </w:rPr>
        <w:instrText xml:space="preserve"> TOC \o "1-3" \h \z \u </w:instrText>
      </w:r>
      <w:r>
        <w:rPr>
          <w:rFonts w:hint="eastAsia" w:ascii="宋体" w:hAnsi="宋体"/>
          <w:color w:val="auto"/>
          <w:highlight w:val="none"/>
        </w:rPr>
        <w:fldChar w:fldCharType="separate"/>
      </w:r>
      <w:r>
        <w:rPr>
          <w:rFonts w:hint="eastAsia" w:ascii="宋体" w:hAnsi="宋体"/>
          <w:color w:val="auto"/>
          <w:highlight w:val="none"/>
        </w:rPr>
        <w:fldChar w:fldCharType="begin"/>
      </w:r>
      <w:r>
        <w:rPr>
          <w:rFonts w:hint="eastAsia" w:ascii="宋体" w:hAnsi="宋体"/>
          <w:color w:val="auto"/>
          <w:highlight w:val="none"/>
        </w:rPr>
        <w:instrText xml:space="preserve"> HYPERLINK \l _Toc8016 </w:instrText>
      </w:r>
      <w:r>
        <w:rPr>
          <w:rFonts w:hint="eastAsia" w:ascii="宋体" w:hAnsi="宋体"/>
          <w:color w:val="auto"/>
          <w:highlight w:val="none"/>
        </w:rPr>
        <w:fldChar w:fldCharType="separate"/>
      </w:r>
      <w:r>
        <w:rPr>
          <w:rFonts w:hint="eastAsia" w:ascii="宋体" w:hAnsi="宋体"/>
          <w:color w:val="auto"/>
          <w:szCs w:val="52"/>
          <w:highlight w:val="none"/>
        </w:rPr>
        <w:t>第 一 卷</w:t>
      </w:r>
      <w:r>
        <w:rPr>
          <w:color w:val="auto"/>
          <w:highlight w:val="none"/>
        </w:rPr>
        <w:tab/>
      </w:r>
      <w:r>
        <w:rPr>
          <w:color w:val="auto"/>
          <w:highlight w:val="none"/>
        </w:rPr>
        <w:fldChar w:fldCharType="begin"/>
      </w:r>
      <w:r>
        <w:rPr>
          <w:color w:val="auto"/>
          <w:highlight w:val="none"/>
        </w:rPr>
        <w:instrText xml:space="preserve"> PAGEREF _Toc8016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olor w:val="auto"/>
          <w:highlight w:val="none"/>
        </w:rPr>
        <w:fldChar w:fldCharType="end"/>
      </w:r>
    </w:p>
    <w:p w14:paraId="3EE34E93">
      <w:pPr>
        <w:pStyle w:val="15"/>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_Toc7636 </w:instrText>
      </w:r>
      <w:r>
        <w:rPr>
          <w:rFonts w:hint="eastAsia" w:ascii="宋体" w:hAnsi="宋体"/>
          <w:bCs/>
          <w:color w:val="auto"/>
          <w:szCs w:val="20"/>
          <w:highlight w:val="none"/>
          <w:lang w:val="zh-CN"/>
        </w:rPr>
        <w:fldChar w:fldCharType="separate"/>
      </w:r>
      <w:r>
        <w:rPr>
          <w:rFonts w:hint="eastAsia" w:ascii="宋体" w:hAnsi="宋体"/>
          <w:color w:val="auto"/>
          <w:kern w:val="0"/>
          <w:highlight w:val="none"/>
        </w:rPr>
        <w:t>第一章  竞争性比选公告</w:t>
      </w:r>
      <w:r>
        <w:rPr>
          <w:color w:val="auto"/>
          <w:highlight w:val="none"/>
        </w:rPr>
        <w:tab/>
      </w:r>
      <w:r>
        <w:rPr>
          <w:color w:val="auto"/>
          <w:highlight w:val="none"/>
        </w:rPr>
        <w:fldChar w:fldCharType="begin"/>
      </w:r>
      <w:r>
        <w:rPr>
          <w:color w:val="auto"/>
          <w:highlight w:val="none"/>
        </w:rPr>
        <w:instrText xml:space="preserve"> PAGEREF _Toc7636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bCs/>
          <w:color w:val="auto"/>
          <w:szCs w:val="20"/>
          <w:highlight w:val="none"/>
          <w:lang w:val="zh-CN"/>
        </w:rPr>
        <w:fldChar w:fldCharType="end"/>
      </w:r>
    </w:p>
    <w:p w14:paraId="1393D1EC">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_Toc4334 </w:instrText>
      </w:r>
      <w:r>
        <w:rPr>
          <w:rFonts w:hint="eastAsia" w:ascii="宋体" w:hAnsi="宋体"/>
          <w:bCs/>
          <w:color w:val="auto"/>
          <w:szCs w:val="20"/>
          <w:highlight w:val="none"/>
          <w:lang w:val="zh-CN"/>
        </w:rPr>
        <w:fldChar w:fldCharType="separate"/>
      </w:r>
      <w:r>
        <w:rPr>
          <w:rFonts w:hint="eastAsia" w:ascii="宋体" w:hAnsi="宋体"/>
          <w:color w:val="auto"/>
          <w:szCs w:val="28"/>
          <w:highlight w:val="none"/>
        </w:rPr>
        <w:t>1.  比选条件</w:t>
      </w:r>
      <w:r>
        <w:rPr>
          <w:color w:val="auto"/>
          <w:highlight w:val="none"/>
        </w:rPr>
        <w:tab/>
      </w:r>
      <w:r>
        <w:rPr>
          <w:color w:val="auto"/>
          <w:highlight w:val="none"/>
        </w:rPr>
        <w:fldChar w:fldCharType="begin"/>
      </w:r>
      <w:r>
        <w:rPr>
          <w:color w:val="auto"/>
          <w:highlight w:val="none"/>
        </w:rPr>
        <w:instrText xml:space="preserve"> PAGEREF _Toc4334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bCs/>
          <w:color w:val="auto"/>
          <w:szCs w:val="20"/>
          <w:highlight w:val="none"/>
          <w:lang w:val="zh-CN"/>
        </w:rPr>
        <w:fldChar w:fldCharType="end"/>
      </w:r>
    </w:p>
    <w:p w14:paraId="2227FA20">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_Toc6945 </w:instrText>
      </w:r>
      <w:r>
        <w:rPr>
          <w:rFonts w:hint="eastAsia" w:ascii="宋体" w:hAnsi="宋体"/>
          <w:bCs/>
          <w:color w:val="auto"/>
          <w:szCs w:val="20"/>
          <w:highlight w:val="none"/>
          <w:lang w:val="zh-CN"/>
        </w:rPr>
        <w:fldChar w:fldCharType="separate"/>
      </w:r>
      <w:r>
        <w:rPr>
          <w:rFonts w:hint="eastAsia" w:ascii="宋体" w:hAnsi="宋体"/>
          <w:color w:val="auto"/>
          <w:szCs w:val="28"/>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_Toc6945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bCs/>
          <w:color w:val="auto"/>
          <w:szCs w:val="20"/>
          <w:highlight w:val="none"/>
          <w:lang w:val="zh-CN"/>
        </w:rPr>
        <w:fldChar w:fldCharType="end"/>
      </w:r>
    </w:p>
    <w:p w14:paraId="6D3853F2">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_Toc948 </w:instrText>
      </w:r>
      <w:r>
        <w:rPr>
          <w:rFonts w:hint="eastAsia" w:ascii="宋体" w:hAnsi="宋体"/>
          <w:bCs/>
          <w:color w:val="auto"/>
          <w:szCs w:val="20"/>
          <w:highlight w:val="none"/>
          <w:lang w:val="zh-CN"/>
        </w:rPr>
        <w:fldChar w:fldCharType="separate"/>
      </w:r>
      <w:r>
        <w:rPr>
          <w:rFonts w:hint="eastAsia" w:ascii="宋体" w:hAnsi="宋体"/>
          <w:color w:val="auto"/>
          <w:szCs w:val="28"/>
          <w:highlight w:val="none"/>
        </w:rPr>
        <w:t>3.  比选申请人资格要求</w:t>
      </w:r>
      <w:r>
        <w:rPr>
          <w:color w:val="auto"/>
          <w:highlight w:val="none"/>
        </w:rPr>
        <w:tab/>
      </w:r>
      <w:r>
        <w:rPr>
          <w:color w:val="auto"/>
          <w:highlight w:val="none"/>
        </w:rPr>
        <w:fldChar w:fldCharType="begin"/>
      </w:r>
      <w:r>
        <w:rPr>
          <w:color w:val="auto"/>
          <w:highlight w:val="none"/>
        </w:rPr>
        <w:instrText xml:space="preserve"> PAGEREF _Toc948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bCs/>
          <w:color w:val="auto"/>
          <w:szCs w:val="20"/>
          <w:highlight w:val="none"/>
          <w:lang w:val="zh-CN"/>
        </w:rPr>
        <w:fldChar w:fldCharType="end"/>
      </w:r>
    </w:p>
    <w:p w14:paraId="0E67142B">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_Toc24417 </w:instrText>
      </w:r>
      <w:r>
        <w:rPr>
          <w:rFonts w:hint="eastAsia" w:ascii="宋体" w:hAnsi="宋体"/>
          <w:bCs/>
          <w:color w:val="auto"/>
          <w:szCs w:val="20"/>
          <w:highlight w:val="none"/>
          <w:lang w:val="zh-CN"/>
        </w:rPr>
        <w:fldChar w:fldCharType="separate"/>
      </w:r>
      <w:r>
        <w:rPr>
          <w:rFonts w:hint="eastAsia" w:ascii="宋体" w:hAnsi="宋体"/>
          <w:color w:val="auto"/>
          <w:szCs w:val="28"/>
          <w:highlight w:val="none"/>
        </w:rPr>
        <w:t>4.  竞争性比选文件的获取</w:t>
      </w:r>
      <w:r>
        <w:rPr>
          <w:color w:val="auto"/>
          <w:highlight w:val="none"/>
        </w:rPr>
        <w:tab/>
      </w:r>
      <w:r>
        <w:rPr>
          <w:color w:val="auto"/>
          <w:highlight w:val="none"/>
        </w:rPr>
        <w:fldChar w:fldCharType="begin"/>
      </w:r>
      <w:r>
        <w:rPr>
          <w:color w:val="auto"/>
          <w:highlight w:val="none"/>
        </w:rPr>
        <w:instrText xml:space="preserve"> PAGEREF _Toc24417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bCs/>
          <w:color w:val="auto"/>
          <w:szCs w:val="20"/>
          <w:highlight w:val="none"/>
          <w:lang w:val="zh-CN"/>
        </w:rPr>
        <w:fldChar w:fldCharType="end"/>
      </w:r>
    </w:p>
    <w:p w14:paraId="30159958">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_Toc19289 </w:instrText>
      </w:r>
      <w:r>
        <w:rPr>
          <w:rFonts w:hint="eastAsia" w:ascii="宋体" w:hAnsi="宋体"/>
          <w:bCs/>
          <w:color w:val="auto"/>
          <w:szCs w:val="20"/>
          <w:highlight w:val="none"/>
          <w:lang w:val="zh-CN"/>
        </w:rPr>
        <w:fldChar w:fldCharType="separate"/>
      </w:r>
      <w:r>
        <w:rPr>
          <w:rFonts w:hint="eastAsia" w:ascii="宋体" w:hAnsi="宋体"/>
          <w:color w:val="auto"/>
          <w:szCs w:val="28"/>
          <w:highlight w:val="none"/>
        </w:rPr>
        <w:t>5.  比选申请文件的递交</w:t>
      </w:r>
      <w:r>
        <w:rPr>
          <w:color w:val="auto"/>
          <w:highlight w:val="none"/>
        </w:rPr>
        <w:tab/>
      </w:r>
      <w:r>
        <w:rPr>
          <w:color w:val="auto"/>
          <w:highlight w:val="none"/>
        </w:rPr>
        <w:fldChar w:fldCharType="begin"/>
      </w:r>
      <w:r>
        <w:rPr>
          <w:color w:val="auto"/>
          <w:highlight w:val="none"/>
        </w:rPr>
        <w:instrText xml:space="preserve"> PAGEREF _Toc19289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bCs/>
          <w:color w:val="auto"/>
          <w:szCs w:val="20"/>
          <w:highlight w:val="none"/>
          <w:lang w:val="zh-CN"/>
        </w:rPr>
        <w:fldChar w:fldCharType="end"/>
      </w:r>
    </w:p>
    <w:p w14:paraId="417B6DF6">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_Toc3303 </w:instrText>
      </w:r>
      <w:r>
        <w:rPr>
          <w:rFonts w:hint="eastAsia" w:ascii="宋体" w:hAnsi="宋体"/>
          <w:bCs/>
          <w:color w:val="auto"/>
          <w:szCs w:val="20"/>
          <w:highlight w:val="none"/>
          <w:lang w:val="zh-CN"/>
        </w:rPr>
        <w:fldChar w:fldCharType="separate"/>
      </w:r>
      <w:r>
        <w:rPr>
          <w:rFonts w:hint="eastAsia" w:ascii="宋体" w:hAnsi="宋体"/>
          <w:color w:val="auto"/>
          <w:szCs w:val="28"/>
          <w:highlight w:val="none"/>
        </w:rPr>
        <w:t>6.  发布公告的媒介</w:t>
      </w:r>
      <w:r>
        <w:rPr>
          <w:color w:val="auto"/>
          <w:highlight w:val="none"/>
        </w:rPr>
        <w:tab/>
      </w:r>
      <w:r>
        <w:rPr>
          <w:color w:val="auto"/>
          <w:highlight w:val="none"/>
        </w:rPr>
        <w:fldChar w:fldCharType="begin"/>
      </w:r>
      <w:r>
        <w:rPr>
          <w:color w:val="auto"/>
          <w:highlight w:val="none"/>
        </w:rPr>
        <w:instrText xml:space="preserve"> PAGEREF _Toc3303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bCs/>
          <w:color w:val="auto"/>
          <w:szCs w:val="20"/>
          <w:highlight w:val="none"/>
          <w:lang w:val="zh-CN"/>
        </w:rPr>
        <w:fldChar w:fldCharType="end"/>
      </w:r>
    </w:p>
    <w:p w14:paraId="40937380">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_Toc28810 </w:instrText>
      </w:r>
      <w:r>
        <w:rPr>
          <w:rFonts w:hint="eastAsia" w:ascii="宋体" w:hAnsi="宋体"/>
          <w:bCs/>
          <w:color w:val="auto"/>
          <w:szCs w:val="20"/>
          <w:highlight w:val="none"/>
          <w:lang w:val="zh-CN"/>
        </w:rPr>
        <w:fldChar w:fldCharType="separate"/>
      </w:r>
      <w:r>
        <w:rPr>
          <w:rFonts w:hint="eastAsia" w:ascii="宋体" w:hAnsi="宋体"/>
          <w:color w:val="auto"/>
          <w:szCs w:val="28"/>
          <w:highlight w:val="none"/>
        </w:rPr>
        <w:t>7.  联系方式</w:t>
      </w:r>
      <w:r>
        <w:rPr>
          <w:color w:val="auto"/>
          <w:highlight w:val="none"/>
        </w:rPr>
        <w:tab/>
      </w:r>
      <w:r>
        <w:rPr>
          <w:color w:val="auto"/>
          <w:highlight w:val="none"/>
        </w:rPr>
        <w:fldChar w:fldCharType="begin"/>
      </w:r>
      <w:r>
        <w:rPr>
          <w:color w:val="auto"/>
          <w:highlight w:val="none"/>
        </w:rPr>
        <w:instrText xml:space="preserve"> PAGEREF _Toc28810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bCs/>
          <w:color w:val="auto"/>
          <w:szCs w:val="20"/>
          <w:highlight w:val="none"/>
          <w:lang w:val="zh-CN"/>
        </w:rPr>
        <w:fldChar w:fldCharType="end"/>
      </w:r>
    </w:p>
    <w:p w14:paraId="6B45D753">
      <w:pPr>
        <w:pStyle w:val="15"/>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_Toc25258 </w:instrText>
      </w:r>
      <w:r>
        <w:rPr>
          <w:rFonts w:hint="eastAsia" w:ascii="宋体" w:hAnsi="宋体"/>
          <w:bCs/>
          <w:color w:val="auto"/>
          <w:szCs w:val="20"/>
          <w:highlight w:val="none"/>
          <w:lang w:val="zh-CN"/>
        </w:rPr>
        <w:fldChar w:fldCharType="separate"/>
      </w:r>
      <w:r>
        <w:rPr>
          <w:rFonts w:hint="eastAsia" w:ascii="宋体" w:hAnsi="宋体" w:eastAsia="宋体"/>
          <w:bCs/>
          <w:color w:val="auto"/>
          <w:kern w:val="0"/>
          <w:szCs w:val="44"/>
          <w:highlight w:val="none"/>
          <w:lang w:val="en-US" w:eastAsia="zh-CN" w:bidi="ar-SA"/>
        </w:rPr>
        <w:t>第二章  比选申请人须知</w:t>
      </w:r>
      <w:r>
        <w:rPr>
          <w:color w:val="auto"/>
          <w:highlight w:val="none"/>
        </w:rPr>
        <w:tab/>
      </w:r>
      <w:r>
        <w:rPr>
          <w:color w:val="auto"/>
          <w:highlight w:val="none"/>
        </w:rPr>
        <w:fldChar w:fldCharType="begin"/>
      </w:r>
      <w:r>
        <w:rPr>
          <w:color w:val="auto"/>
          <w:highlight w:val="none"/>
        </w:rPr>
        <w:instrText xml:space="preserve"> PAGEREF _Toc25258 \h </w:instrText>
      </w:r>
      <w:r>
        <w:rPr>
          <w:color w:val="auto"/>
          <w:highlight w:val="none"/>
        </w:rPr>
        <w:fldChar w:fldCharType="separate"/>
      </w:r>
      <w:r>
        <w:rPr>
          <w:color w:val="auto"/>
          <w:highlight w:val="none"/>
        </w:rPr>
        <w:t>7</w:t>
      </w:r>
      <w:r>
        <w:rPr>
          <w:color w:val="auto"/>
          <w:highlight w:val="none"/>
        </w:rPr>
        <w:fldChar w:fldCharType="end"/>
      </w:r>
      <w:r>
        <w:rPr>
          <w:rFonts w:hint="eastAsia" w:ascii="宋体" w:hAnsi="宋体"/>
          <w:bCs/>
          <w:color w:val="auto"/>
          <w:szCs w:val="20"/>
          <w:highlight w:val="none"/>
          <w:lang w:val="zh-CN"/>
        </w:rPr>
        <w:fldChar w:fldCharType="end"/>
      </w:r>
    </w:p>
    <w:p w14:paraId="01D49C9F">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_Toc13149 </w:instrText>
      </w:r>
      <w:r>
        <w:rPr>
          <w:rFonts w:hint="eastAsia" w:ascii="宋体" w:hAnsi="宋体"/>
          <w:bCs/>
          <w:color w:val="auto"/>
          <w:szCs w:val="20"/>
          <w:highlight w:val="none"/>
          <w:lang w:val="zh-CN"/>
        </w:rPr>
        <w:fldChar w:fldCharType="separate"/>
      </w:r>
      <w:r>
        <w:rPr>
          <w:rFonts w:hint="eastAsia" w:ascii="宋体" w:hAnsi="宋体"/>
          <w:color w:val="auto"/>
          <w:highlight w:val="none"/>
        </w:rPr>
        <w:t>比选申请人须知前附表</w:t>
      </w:r>
      <w:r>
        <w:rPr>
          <w:color w:val="auto"/>
          <w:highlight w:val="none"/>
        </w:rPr>
        <w:tab/>
      </w:r>
      <w:r>
        <w:rPr>
          <w:color w:val="auto"/>
          <w:highlight w:val="none"/>
        </w:rPr>
        <w:fldChar w:fldCharType="begin"/>
      </w:r>
      <w:r>
        <w:rPr>
          <w:color w:val="auto"/>
          <w:highlight w:val="none"/>
        </w:rPr>
        <w:instrText xml:space="preserve"> PAGEREF _Toc13149 \h </w:instrText>
      </w:r>
      <w:r>
        <w:rPr>
          <w:color w:val="auto"/>
          <w:highlight w:val="none"/>
        </w:rPr>
        <w:fldChar w:fldCharType="separate"/>
      </w:r>
      <w:r>
        <w:rPr>
          <w:color w:val="auto"/>
          <w:highlight w:val="none"/>
        </w:rPr>
        <w:t>7</w:t>
      </w:r>
      <w:r>
        <w:rPr>
          <w:color w:val="auto"/>
          <w:highlight w:val="none"/>
        </w:rPr>
        <w:fldChar w:fldCharType="end"/>
      </w:r>
      <w:r>
        <w:rPr>
          <w:rFonts w:hint="eastAsia" w:ascii="宋体" w:hAnsi="宋体"/>
          <w:bCs/>
          <w:color w:val="auto"/>
          <w:szCs w:val="20"/>
          <w:highlight w:val="none"/>
          <w:lang w:val="zh-CN"/>
        </w:rPr>
        <w:fldChar w:fldCharType="end"/>
      </w:r>
    </w:p>
    <w:p w14:paraId="2E2AE62A">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_Toc4478 </w:instrText>
      </w:r>
      <w:r>
        <w:rPr>
          <w:rFonts w:hint="eastAsia" w:ascii="宋体" w:hAnsi="宋体"/>
          <w:bCs/>
          <w:color w:val="auto"/>
          <w:szCs w:val="20"/>
          <w:highlight w:val="none"/>
          <w:lang w:val="zh-CN"/>
        </w:rPr>
        <w:fldChar w:fldCharType="separate"/>
      </w:r>
      <w:r>
        <w:rPr>
          <w:rFonts w:hint="eastAsia" w:ascii="宋体" w:hAnsi="宋体"/>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_Toc4478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bCs/>
          <w:color w:val="auto"/>
          <w:szCs w:val="20"/>
          <w:highlight w:val="none"/>
          <w:lang w:val="zh-CN"/>
        </w:rPr>
        <w:fldChar w:fldCharType="end"/>
      </w:r>
    </w:p>
    <w:p w14:paraId="609674E5">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_Toc30243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1.1  项目概况</w:t>
      </w:r>
      <w:r>
        <w:rPr>
          <w:color w:val="auto"/>
          <w:highlight w:val="none"/>
        </w:rPr>
        <w:tab/>
      </w:r>
      <w:r>
        <w:rPr>
          <w:color w:val="auto"/>
          <w:highlight w:val="none"/>
        </w:rPr>
        <w:fldChar w:fldCharType="begin"/>
      </w:r>
      <w:r>
        <w:rPr>
          <w:color w:val="auto"/>
          <w:highlight w:val="none"/>
        </w:rPr>
        <w:instrText xml:space="preserve"> PAGEREF _Toc30243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bCs/>
          <w:color w:val="auto"/>
          <w:szCs w:val="20"/>
          <w:highlight w:val="none"/>
          <w:lang w:val="zh-CN"/>
        </w:rPr>
        <w:fldChar w:fldCharType="end"/>
      </w:r>
    </w:p>
    <w:p w14:paraId="2A600B85">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_Toc15373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1.2  资金来源和落实情况</w:t>
      </w:r>
      <w:r>
        <w:rPr>
          <w:color w:val="auto"/>
          <w:highlight w:val="none"/>
        </w:rPr>
        <w:tab/>
      </w:r>
      <w:r>
        <w:rPr>
          <w:color w:val="auto"/>
          <w:highlight w:val="none"/>
        </w:rPr>
        <w:fldChar w:fldCharType="begin"/>
      </w:r>
      <w:r>
        <w:rPr>
          <w:color w:val="auto"/>
          <w:highlight w:val="none"/>
        </w:rPr>
        <w:instrText xml:space="preserve"> PAGEREF _Toc15373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bCs/>
          <w:color w:val="auto"/>
          <w:szCs w:val="20"/>
          <w:highlight w:val="none"/>
          <w:lang w:val="zh-CN"/>
        </w:rPr>
        <w:fldChar w:fldCharType="end"/>
      </w:r>
    </w:p>
    <w:p w14:paraId="69434E24">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_Toc31730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1.3  比选范围、计划工期和质量要求</w:t>
      </w:r>
      <w:r>
        <w:rPr>
          <w:color w:val="auto"/>
          <w:highlight w:val="none"/>
        </w:rPr>
        <w:tab/>
      </w:r>
      <w:r>
        <w:rPr>
          <w:color w:val="auto"/>
          <w:highlight w:val="none"/>
        </w:rPr>
        <w:fldChar w:fldCharType="begin"/>
      </w:r>
      <w:r>
        <w:rPr>
          <w:color w:val="auto"/>
          <w:highlight w:val="none"/>
        </w:rPr>
        <w:instrText xml:space="preserve"> PAGEREF _Toc31730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bCs/>
          <w:color w:val="auto"/>
          <w:szCs w:val="20"/>
          <w:highlight w:val="none"/>
          <w:lang w:val="zh-CN"/>
        </w:rPr>
        <w:fldChar w:fldCharType="end"/>
      </w:r>
    </w:p>
    <w:p w14:paraId="19F8333E">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_Toc32712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1.4 比选申请人资格要求</w:t>
      </w:r>
      <w:r>
        <w:rPr>
          <w:color w:val="auto"/>
          <w:highlight w:val="none"/>
        </w:rPr>
        <w:tab/>
      </w:r>
      <w:r>
        <w:rPr>
          <w:color w:val="auto"/>
          <w:highlight w:val="none"/>
        </w:rPr>
        <w:fldChar w:fldCharType="begin"/>
      </w:r>
      <w:r>
        <w:rPr>
          <w:color w:val="auto"/>
          <w:highlight w:val="none"/>
        </w:rPr>
        <w:instrText xml:space="preserve"> PAGEREF _Toc32712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bCs/>
          <w:color w:val="auto"/>
          <w:szCs w:val="20"/>
          <w:highlight w:val="none"/>
          <w:lang w:val="zh-CN"/>
        </w:rPr>
        <w:fldChar w:fldCharType="end"/>
      </w:r>
    </w:p>
    <w:p w14:paraId="5B07FAA6">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_Toc101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1.5  费用承担</w:t>
      </w:r>
      <w:r>
        <w:rPr>
          <w:color w:val="auto"/>
          <w:highlight w:val="none"/>
        </w:rPr>
        <w:tab/>
      </w:r>
      <w:r>
        <w:rPr>
          <w:color w:val="auto"/>
          <w:highlight w:val="none"/>
        </w:rPr>
        <w:fldChar w:fldCharType="begin"/>
      </w:r>
      <w:r>
        <w:rPr>
          <w:color w:val="auto"/>
          <w:highlight w:val="none"/>
        </w:rPr>
        <w:instrText xml:space="preserve"> PAGEREF _Toc101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bCs/>
          <w:color w:val="auto"/>
          <w:szCs w:val="20"/>
          <w:highlight w:val="none"/>
          <w:lang w:val="zh-CN"/>
        </w:rPr>
        <w:fldChar w:fldCharType="end"/>
      </w:r>
    </w:p>
    <w:p w14:paraId="31AE791D">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_Toc5666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1.6  保密</w:t>
      </w:r>
      <w:r>
        <w:rPr>
          <w:color w:val="auto"/>
          <w:highlight w:val="none"/>
        </w:rPr>
        <w:tab/>
      </w:r>
      <w:r>
        <w:rPr>
          <w:color w:val="auto"/>
          <w:highlight w:val="none"/>
        </w:rPr>
        <w:fldChar w:fldCharType="begin"/>
      </w:r>
      <w:r>
        <w:rPr>
          <w:color w:val="auto"/>
          <w:highlight w:val="none"/>
        </w:rPr>
        <w:instrText xml:space="preserve"> PAGEREF _Toc5666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bCs/>
          <w:color w:val="auto"/>
          <w:szCs w:val="20"/>
          <w:highlight w:val="none"/>
          <w:lang w:val="zh-CN"/>
        </w:rPr>
        <w:fldChar w:fldCharType="end"/>
      </w:r>
    </w:p>
    <w:p w14:paraId="6CA0FC6A">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_Toc6747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1.7  语言文字</w:t>
      </w:r>
      <w:r>
        <w:rPr>
          <w:color w:val="auto"/>
          <w:highlight w:val="none"/>
        </w:rPr>
        <w:tab/>
      </w:r>
      <w:r>
        <w:rPr>
          <w:color w:val="auto"/>
          <w:highlight w:val="none"/>
        </w:rPr>
        <w:fldChar w:fldCharType="begin"/>
      </w:r>
      <w:r>
        <w:rPr>
          <w:color w:val="auto"/>
          <w:highlight w:val="none"/>
        </w:rPr>
        <w:instrText xml:space="preserve"> PAGEREF _Toc6747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bCs/>
          <w:color w:val="auto"/>
          <w:szCs w:val="20"/>
          <w:highlight w:val="none"/>
          <w:lang w:val="zh-CN"/>
        </w:rPr>
        <w:fldChar w:fldCharType="end"/>
      </w:r>
    </w:p>
    <w:p w14:paraId="295DBB23">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_Toc22736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1.8  计量单位</w:t>
      </w:r>
      <w:r>
        <w:rPr>
          <w:color w:val="auto"/>
          <w:highlight w:val="none"/>
        </w:rPr>
        <w:tab/>
      </w:r>
      <w:r>
        <w:rPr>
          <w:color w:val="auto"/>
          <w:highlight w:val="none"/>
        </w:rPr>
        <w:fldChar w:fldCharType="begin"/>
      </w:r>
      <w:r>
        <w:rPr>
          <w:color w:val="auto"/>
          <w:highlight w:val="none"/>
        </w:rPr>
        <w:instrText xml:space="preserve"> PAGEREF _Toc22736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bCs/>
          <w:color w:val="auto"/>
          <w:szCs w:val="20"/>
          <w:highlight w:val="none"/>
          <w:lang w:val="zh-CN"/>
        </w:rPr>
        <w:fldChar w:fldCharType="end"/>
      </w:r>
    </w:p>
    <w:p w14:paraId="76EB18AC">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_Toc10691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1.9  踏勘现场</w:t>
      </w:r>
      <w:r>
        <w:rPr>
          <w:color w:val="auto"/>
          <w:highlight w:val="none"/>
        </w:rPr>
        <w:tab/>
      </w:r>
      <w:r>
        <w:rPr>
          <w:color w:val="auto"/>
          <w:highlight w:val="none"/>
        </w:rPr>
        <w:fldChar w:fldCharType="begin"/>
      </w:r>
      <w:r>
        <w:rPr>
          <w:color w:val="auto"/>
          <w:highlight w:val="none"/>
        </w:rPr>
        <w:instrText xml:space="preserve"> PAGEREF _Toc10691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bCs/>
          <w:color w:val="auto"/>
          <w:szCs w:val="20"/>
          <w:highlight w:val="none"/>
          <w:lang w:val="zh-CN"/>
        </w:rPr>
        <w:fldChar w:fldCharType="end"/>
      </w:r>
    </w:p>
    <w:p w14:paraId="32DA99CE">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_Toc2278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1.10  投标预备会</w:t>
      </w:r>
      <w:r>
        <w:rPr>
          <w:color w:val="auto"/>
          <w:highlight w:val="none"/>
        </w:rPr>
        <w:tab/>
      </w:r>
      <w:r>
        <w:rPr>
          <w:color w:val="auto"/>
          <w:highlight w:val="none"/>
        </w:rPr>
        <w:fldChar w:fldCharType="begin"/>
      </w:r>
      <w:r>
        <w:rPr>
          <w:color w:val="auto"/>
          <w:highlight w:val="none"/>
        </w:rPr>
        <w:instrText xml:space="preserve"> PAGEREF _Toc2278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bCs/>
          <w:color w:val="auto"/>
          <w:szCs w:val="20"/>
          <w:highlight w:val="none"/>
          <w:lang w:val="zh-CN"/>
        </w:rPr>
        <w:fldChar w:fldCharType="end"/>
      </w:r>
    </w:p>
    <w:p w14:paraId="2ED8838A">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_Toc30731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1.11  分包</w:t>
      </w:r>
      <w:r>
        <w:rPr>
          <w:color w:val="auto"/>
          <w:highlight w:val="none"/>
        </w:rPr>
        <w:tab/>
      </w:r>
      <w:r>
        <w:rPr>
          <w:color w:val="auto"/>
          <w:highlight w:val="none"/>
        </w:rPr>
        <w:fldChar w:fldCharType="begin"/>
      </w:r>
      <w:r>
        <w:rPr>
          <w:color w:val="auto"/>
          <w:highlight w:val="none"/>
        </w:rPr>
        <w:instrText xml:space="preserve"> PAGEREF _Toc30731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bCs/>
          <w:color w:val="auto"/>
          <w:szCs w:val="20"/>
          <w:highlight w:val="none"/>
          <w:lang w:val="zh-CN"/>
        </w:rPr>
        <w:fldChar w:fldCharType="end"/>
      </w:r>
    </w:p>
    <w:p w14:paraId="4057BD78">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_Toc14957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1.12  偏离</w:t>
      </w:r>
      <w:r>
        <w:rPr>
          <w:color w:val="auto"/>
          <w:highlight w:val="none"/>
        </w:rPr>
        <w:tab/>
      </w:r>
      <w:r>
        <w:rPr>
          <w:color w:val="auto"/>
          <w:highlight w:val="none"/>
        </w:rPr>
        <w:fldChar w:fldCharType="begin"/>
      </w:r>
      <w:r>
        <w:rPr>
          <w:color w:val="auto"/>
          <w:highlight w:val="none"/>
        </w:rPr>
        <w:instrText xml:space="preserve"> PAGEREF _Toc14957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bCs/>
          <w:color w:val="auto"/>
          <w:szCs w:val="20"/>
          <w:highlight w:val="none"/>
          <w:lang w:val="zh-CN"/>
        </w:rPr>
        <w:fldChar w:fldCharType="end"/>
      </w:r>
    </w:p>
    <w:p w14:paraId="6BD42439">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_Toc27673 </w:instrText>
      </w:r>
      <w:r>
        <w:rPr>
          <w:rFonts w:hint="eastAsia" w:ascii="宋体" w:hAnsi="宋体"/>
          <w:bCs/>
          <w:color w:val="auto"/>
          <w:szCs w:val="20"/>
          <w:highlight w:val="none"/>
          <w:lang w:val="zh-CN"/>
        </w:rPr>
        <w:fldChar w:fldCharType="separate"/>
      </w:r>
      <w:r>
        <w:rPr>
          <w:rFonts w:hint="eastAsia" w:ascii="宋体" w:hAnsi="宋体"/>
          <w:color w:val="auto"/>
          <w:highlight w:val="none"/>
        </w:rPr>
        <w:t>2.  竞争性比选文件</w:t>
      </w:r>
      <w:r>
        <w:rPr>
          <w:color w:val="auto"/>
          <w:highlight w:val="none"/>
        </w:rPr>
        <w:tab/>
      </w:r>
      <w:r>
        <w:rPr>
          <w:color w:val="auto"/>
          <w:highlight w:val="none"/>
        </w:rPr>
        <w:fldChar w:fldCharType="begin"/>
      </w:r>
      <w:r>
        <w:rPr>
          <w:color w:val="auto"/>
          <w:highlight w:val="none"/>
        </w:rPr>
        <w:instrText xml:space="preserve"> PAGEREF _Toc27673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bCs/>
          <w:color w:val="auto"/>
          <w:szCs w:val="20"/>
          <w:highlight w:val="none"/>
          <w:lang w:val="zh-CN"/>
        </w:rPr>
        <w:fldChar w:fldCharType="end"/>
      </w:r>
    </w:p>
    <w:p w14:paraId="78DECD57">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_Toc18130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2.1  竞争性比选文件的组成</w:t>
      </w:r>
      <w:r>
        <w:rPr>
          <w:color w:val="auto"/>
          <w:highlight w:val="none"/>
        </w:rPr>
        <w:tab/>
      </w:r>
      <w:r>
        <w:rPr>
          <w:color w:val="auto"/>
          <w:highlight w:val="none"/>
        </w:rPr>
        <w:fldChar w:fldCharType="begin"/>
      </w:r>
      <w:r>
        <w:rPr>
          <w:color w:val="auto"/>
          <w:highlight w:val="none"/>
        </w:rPr>
        <w:instrText xml:space="preserve"> PAGEREF _Toc18130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bCs/>
          <w:color w:val="auto"/>
          <w:szCs w:val="20"/>
          <w:highlight w:val="none"/>
          <w:lang w:val="zh-CN"/>
        </w:rPr>
        <w:fldChar w:fldCharType="end"/>
      </w:r>
    </w:p>
    <w:p w14:paraId="0683F1D0">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_Toc6366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2.2  竞争性比选文件的澄清</w:t>
      </w:r>
      <w:r>
        <w:rPr>
          <w:color w:val="auto"/>
          <w:highlight w:val="none"/>
        </w:rPr>
        <w:tab/>
      </w:r>
      <w:r>
        <w:rPr>
          <w:color w:val="auto"/>
          <w:highlight w:val="none"/>
        </w:rPr>
        <w:fldChar w:fldCharType="begin"/>
      </w:r>
      <w:r>
        <w:rPr>
          <w:color w:val="auto"/>
          <w:highlight w:val="none"/>
        </w:rPr>
        <w:instrText xml:space="preserve"> PAGEREF _Toc6366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bCs/>
          <w:color w:val="auto"/>
          <w:szCs w:val="20"/>
          <w:highlight w:val="none"/>
          <w:lang w:val="zh-CN"/>
        </w:rPr>
        <w:fldChar w:fldCharType="end"/>
      </w:r>
    </w:p>
    <w:p w14:paraId="4700DBFC">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_Toc10179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2.3  竞争性比选文件的修改</w:t>
      </w:r>
      <w:r>
        <w:rPr>
          <w:color w:val="auto"/>
          <w:highlight w:val="none"/>
        </w:rPr>
        <w:tab/>
      </w:r>
      <w:r>
        <w:rPr>
          <w:color w:val="auto"/>
          <w:highlight w:val="none"/>
        </w:rPr>
        <w:fldChar w:fldCharType="begin"/>
      </w:r>
      <w:r>
        <w:rPr>
          <w:color w:val="auto"/>
          <w:highlight w:val="none"/>
        </w:rPr>
        <w:instrText xml:space="preserve"> PAGEREF _Toc10179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bCs/>
          <w:color w:val="auto"/>
          <w:szCs w:val="20"/>
          <w:highlight w:val="none"/>
          <w:lang w:val="zh-CN"/>
        </w:rPr>
        <w:fldChar w:fldCharType="end"/>
      </w:r>
    </w:p>
    <w:p w14:paraId="508E4D4F">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_Toc10468 </w:instrText>
      </w:r>
      <w:r>
        <w:rPr>
          <w:rFonts w:hint="eastAsia" w:ascii="宋体" w:hAnsi="宋体"/>
          <w:bCs/>
          <w:color w:val="auto"/>
          <w:szCs w:val="20"/>
          <w:highlight w:val="none"/>
          <w:lang w:val="zh-CN"/>
        </w:rPr>
        <w:fldChar w:fldCharType="separate"/>
      </w:r>
      <w:r>
        <w:rPr>
          <w:rFonts w:hint="eastAsia" w:ascii="宋体" w:hAnsi="宋体"/>
          <w:color w:val="auto"/>
          <w:highlight w:val="none"/>
        </w:rPr>
        <w:t>3.  比选申请文件</w:t>
      </w:r>
      <w:r>
        <w:rPr>
          <w:color w:val="auto"/>
          <w:highlight w:val="none"/>
        </w:rPr>
        <w:tab/>
      </w:r>
      <w:r>
        <w:rPr>
          <w:color w:val="auto"/>
          <w:highlight w:val="none"/>
        </w:rPr>
        <w:fldChar w:fldCharType="begin"/>
      </w:r>
      <w:r>
        <w:rPr>
          <w:color w:val="auto"/>
          <w:highlight w:val="none"/>
        </w:rPr>
        <w:instrText xml:space="preserve"> PAGEREF _Toc10468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bCs/>
          <w:color w:val="auto"/>
          <w:szCs w:val="20"/>
          <w:highlight w:val="none"/>
          <w:lang w:val="zh-CN"/>
        </w:rPr>
        <w:fldChar w:fldCharType="end"/>
      </w:r>
    </w:p>
    <w:p w14:paraId="0783344E">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_Toc9536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3.1  比选申请文件的组成</w:t>
      </w:r>
      <w:r>
        <w:rPr>
          <w:color w:val="auto"/>
          <w:highlight w:val="none"/>
        </w:rPr>
        <w:tab/>
      </w:r>
      <w:r>
        <w:rPr>
          <w:color w:val="auto"/>
          <w:highlight w:val="none"/>
        </w:rPr>
        <w:fldChar w:fldCharType="begin"/>
      </w:r>
      <w:r>
        <w:rPr>
          <w:color w:val="auto"/>
          <w:highlight w:val="none"/>
        </w:rPr>
        <w:instrText xml:space="preserve"> PAGEREF _Toc9536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bCs/>
          <w:color w:val="auto"/>
          <w:szCs w:val="20"/>
          <w:highlight w:val="none"/>
          <w:lang w:val="zh-CN"/>
        </w:rPr>
        <w:fldChar w:fldCharType="end"/>
      </w:r>
    </w:p>
    <w:p w14:paraId="2C260373">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_Toc21857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3.2  投标报价</w:t>
      </w:r>
      <w:r>
        <w:rPr>
          <w:color w:val="auto"/>
          <w:highlight w:val="none"/>
        </w:rPr>
        <w:tab/>
      </w:r>
      <w:r>
        <w:rPr>
          <w:color w:val="auto"/>
          <w:highlight w:val="none"/>
        </w:rPr>
        <w:fldChar w:fldCharType="begin"/>
      </w:r>
      <w:r>
        <w:rPr>
          <w:color w:val="auto"/>
          <w:highlight w:val="none"/>
        </w:rPr>
        <w:instrText xml:space="preserve"> PAGEREF _Toc21857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bCs/>
          <w:color w:val="auto"/>
          <w:szCs w:val="20"/>
          <w:highlight w:val="none"/>
          <w:lang w:val="zh-CN"/>
        </w:rPr>
        <w:fldChar w:fldCharType="end"/>
      </w:r>
    </w:p>
    <w:p w14:paraId="6742199D">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_Toc10256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3.3  投标有效期</w:t>
      </w:r>
      <w:r>
        <w:rPr>
          <w:color w:val="auto"/>
          <w:highlight w:val="none"/>
        </w:rPr>
        <w:tab/>
      </w:r>
      <w:r>
        <w:rPr>
          <w:color w:val="auto"/>
          <w:highlight w:val="none"/>
        </w:rPr>
        <w:fldChar w:fldCharType="begin"/>
      </w:r>
      <w:r>
        <w:rPr>
          <w:color w:val="auto"/>
          <w:highlight w:val="none"/>
        </w:rPr>
        <w:instrText xml:space="preserve"> PAGEREF _Toc10256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bCs/>
          <w:color w:val="auto"/>
          <w:szCs w:val="20"/>
          <w:highlight w:val="none"/>
          <w:lang w:val="zh-CN"/>
        </w:rPr>
        <w:fldChar w:fldCharType="end"/>
      </w:r>
    </w:p>
    <w:p w14:paraId="66FF1358">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_Toc20159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3.4  比选申请保证金</w:t>
      </w:r>
      <w:r>
        <w:rPr>
          <w:color w:val="auto"/>
          <w:highlight w:val="none"/>
        </w:rPr>
        <w:tab/>
      </w:r>
      <w:r>
        <w:rPr>
          <w:color w:val="auto"/>
          <w:highlight w:val="none"/>
        </w:rPr>
        <w:fldChar w:fldCharType="begin"/>
      </w:r>
      <w:r>
        <w:rPr>
          <w:color w:val="auto"/>
          <w:highlight w:val="none"/>
        </w:rPr>
        <w:instrText xml:space="preserve"> PAGEREF _Toc20159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bCs/>
          <w:color w:val="auto"/>
          <w:szCs w:val="20"/>
          <w:highlight w:val="none"/>
          <w:lang w:val="zh-CN"/>
        </w:rPr>
        <w:fldChar w:fldCharType="end"/>
      </w:r>
    </w:p>
    <w:p w14:paraId="106FA9AD">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_Toc26285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3.5  资格审查资料</w:t>
      </w:r>
      <w:r>
        <w:rPr>
          <w:color w:val="auto"/>
          <w:highlight w:val="none"/>
        </w:rPr>
        <w:tab/>
      </w:r>
      <w:r>
        <w:rPr>
          <w:color w:val="auto"/>
          <w:highlight w:val="none"/>
        </w:rPr>
        <w:fldChar w:fldCharType="begin"/>
      </w:r>
      <w:r>
        <w:rPr>
          <w:color w:val="auto"/>
          <w:highlight w:val="none"/>
        </w:rPr>
        <w:instrText xml:space="preserve"> PAGEREF _Toc26285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bCs/>
          <w:color w:val="auto"/>
          <w:szCs w:val="20"/>
          <w:highlight w:val="none"/>
          <w:lang w:val="zh-CN"/>
        </w:rPr>
        <w:fldChar w:fldCharType="end"/>
      </w:r>
    </w:p>
    <w:p w14:paraId="5C2828A7">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_Toc611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3.6  备选投标方案</w:t>
      </w:r>
      <w:r>
        <w:rPr>
          <w:color w:val="auto"/>
          <w:highlight w:val="none"/>
        </w:rPr>
        <w:tab/>
      </w:r>
      <w:r>
        <w:rPr>
          <w:color w:val="auto"/>
          <w:highlight w:val="none"/>
        </w:rPr>
        <w:fldChar w:fldCharType="begin"/>
      </w:r>
      <w:r>
        <w:rPr>
          <w:color w:val="auto"/>
          <w:highlight w:val="none"/>
        </w:rPr>
        <w:instrText xml:space="preserve"> PAGEREF _Toc611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bCs/>
          <w:color w:val="auto"/>
          <w:szCs w:val="20"/>
          <w:highlight w:val="none"/>
          <w:lang w:val="zh-CN"/>
        </w:rPr>
        <w:fldChar w:fldCharType="end"/>
      </w:r>
    </w:p>
    <w:p w14:paraId="2B8CAA12">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_Toc11893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3.7  比选申请文件的编制</w:t>
      </w:r>
      <w:r>
        <w:rPr>
          <w:color w:val="auto"/>
          <w:highlight w:val="none"/>
        </w:rPr>
        <w:tab/>
      </w:r>
      <w:r>
        <w:rPr>
          <w:color w:val="auto"/>
          <w:highlight w:val="none"/>
        </w:rPr>
        <w:fldChar w:fldCharType="begin"/>
      </w:r>
      <w:r>
        <w:rPr>
          <w:color w:val="auto"/>
          <w:highlight w:val="none"/>
        </w:rPr>
        <w:instrText xml:space="preserve"> PAGEREF _Toc11893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bCs/>
          <w:color w:val="auto"/>
          <w:szCs w:val="20"/>
          <w:highlight w:val="none"/>
          <w:lang w:val="zh-CN"/>
        </w:rPr>
        <w:fldChar w:fldCharType="end"/>
      </w:r>
    </w:p>
    <w:p w14:paraId="766EF4BA">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_Toc28562 </w:instrText>
      </w:r>
      <w:r>
        <w:rPr>
          <w:rFonts w:hint="eastAsia" w:ascii="宋体" w:hAnsi="宋体"/>
          <w:bCs/>
          <w:color w:val="auto"/>
          <w:szCs w:val="20"/>
          <w:highlight w:val="none"/>
          <w:lang w:val="zh-CN"/>
        </w:rPr>
        <w:fldChar w:fldCharType="separate"/>
      </w:r>
      <w:r>
        <w:rPr>
          <w:rFonts w:hint="eastAsia" w:ascii="宋体" w:hAnsi="宋体"/>
          <w:color w:val="auto"/>
          <w:highlight w:val="none"/>
        </w:rPr>
        <w:t>4.  投标</w:t>
      </w:r>
      <w:r>
        <w:rPr>
          <w:color w:val="auto"/>
          <w:highlight w:val="none"/>
        </w:rPr>
        <w:tab/>
      </w:r>
      <w:r>
        <w:rPr>
          <w:color w:val="auto"/>
          <w:highlight w:val="none"/>
        </w:rPr>
        <w:fldChar w:fldCharType="begin"/>
      </w:r>
      <w:r>
        <w:rPr>
          <w:color w:val="auto"/>
          <w:highlight w:val="none"/>
        </w:rPr>
        <w:instrText xml:space="preserve"> PAGEREF _Toc28562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bCs/>
          <w:color w:val="auto"/>
          <w:szCs w:val="20"/>
          <w:highlight w:val="none"/>
          <w:lang w:val="zh-CN"/>
        </w:rPr>
        <w:fldChar w:fldCharType="end"/>
      </w:r>
    </w:p>
    <w:p w14:paraId="7EC5AF62">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_Toc21359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4.1  比选申请文件的密封和标记</w:t>
      </w:r>
      <w:r>
        <w:rPr>
          <w:color w:val="auto"/>
          <w:highlight w:val="none"/>
        </w:rPr>
        <w:tab/>
      </w:r>
      <w:r>
        <w:rPr>
          <w:color w:val="auto"/>
          <w:highlight w:val="none"/>
        </w:rPr>
        <w:fldChar w:fldCharType="begin"/>
      </w:r>
      <w:r>
        <w:rPr>
          <w:color w:val="auto"/>
          <w:highlight w:val="none"/>
        </w:rPr>
        <w:instrText xml:space="preserve"> PAGEREF _Toc21359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bCs/>
          <w:color w:val="auto"/>
          <w:szCs w:val="20"/>
          <w:highlight w:val="none"/>
          <w:lang w:val="zh-CN"/>
        </w:rPr>
        <w:fldChar w:fldCharType="end"/>
      </w:r>
    </w:p>
    <w:p w14:paraId="091C3CF2">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_Toc3246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4.2  比选申请文件的递交</w:t>
      </w:r>
      <w:r>
        <w:rPr>
          <w:color w:val="auto"/>
          <w:highlight w:val="none"/>
        </w:rPr>
        <w:tab/>
      </w:r>
      <w:r>
        <w:rPr>
          <w:color w:val="auto"/>
          <w:highlight w:val="none"/>
        </w:rPr>
        <w:fldChar w:fldCharType="begin"/>
      </w:r>
      <w:r>
        <w:rPr>
          <w:color w:val="auto"/>
          <w:highlight w:val="none"/>
        </w:rPr>
        <w:instrText xml:space="preserve"> PAGEREF _Toc3246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bCs/>
          <w:color w:val="auto"/>
          <w:szCs w:val="20"/>
          <w:highlight w:val="none"/>
          <w:lang w:val="zh-CN"/>
        </w:rPr>
        <w:fldChar w:fldCharType="end"/>
      </w:r>
    </w:p>
    <w:p w14:paraId="3B8DF7D9">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_Toc25379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4.3  比选申请文件的修改与撤回</w:t>
      </w:r>
      <w:r>
        <w:rPr>
          <w:color w:val="auto"/>
          <w:highlight w:val="none"/>
        </w:rPr>
        <w:tab/>
      </w:r>
      <w:r>
        <w:rPr>
          <w:color w:val="auto"/>
          <w:highlight w:val="none"/>
        </w:rPr>
        <w:fldChar w:fldCharType="begin"/>
      </w:r>
      <w:r>
        <w:rPr>
          <w:color w:val="auto"/>
          <w:highlight w:val="none"/>
        </w:rPr>
        <w:instrText xml:space="preserve"> PAGEREF _Toc25379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bCs/>
          <w:color w:val="auto"/>
          <w:szCs w:val="20"/>
          <w:highlight w:val="none"/>
          <w:lang w:val="zh-CN"/>
        </w:rPr>
        <w:fldChar w:fldCharType="end"/>
      </w:r>
    </w:p>
    <w:p w14:paraId="4019A96E">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_Toc1818 </w:instrText>
      </w:r>
      <w:r>
        <w:rPr>
          <w:rFonts w:hint="eastAsia" w:ascii="宋体" w:hAnsi="宋体"/>
          <w:bCs/>
          <w:color w:val="auto"/>
          <w:szCs w:val="20"/>
          <w:highlight w:val="none"/>
          <w:lang w:val="zh-CN"/>
        </w:rPr>
        <w:fldChar w:fldCharType="separate"/>
      </w:r>
      <w:r>
        <w:rPr>
          <w:rFonts w:hint="eastAsia" w:ascii="宋体" w:hAnsi="宋体"/>
          <w:color w:val="auto"/>
          <w:highlight w:val="none"/>
        </w:rPr>
        <w:t>5.  开标</w:t>
      </w:r>
      <w:r>
        <w:rPr>
          <w:color w:val="auto"/>
          <w:highlight w:val="none"/>
        </w:rPr>
        <w:tab/>
      </w:r>
      <w:r>
        <w:rPr>
          <w:color w:val="auto"/>
          <w:highlight w:val="none"/>
        </w:rPr>
        <w:fldChar w:fldCharType="begin"/>
      </w:r>
      <w:r>
        <w:rPr>
          <w:color w:val="auto"/>
          <w:highlight w:val="none"/>
        </w:rPr>
        <w:instrText xml:space="preserve"> PAGEREF _Toc1818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bCs/>
          <w:color w:val="auto"/>
          <w:szCs w:val="20"/>
          <w:highlight w:val="none"/>
          <w:lang w:val="zh-CN"/>
        </w:rPr>
        <w:fldChar w:fldCharType="end"/>
      </w:r>
    </w:p>
    <w:p w14:paraId="3ECB952B">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_Toc23389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5.1  开标时间和地点</w:t>
      </w:r>
      <w:r>
        <w:rPr>
          <w:color w:val="auto"/>
          <w:highlight w:val="none"/>
        </w:rPr>
        <w:tab/>
      </w:r>
      <w:r>
        <w:rPr>
          <w:color w:val="auto"/>
          <w:highlight w:val="none"/>
        </w:rPr>
        <w:fldChar w:fldCharType="begin"/>
      </w:r>
      <w:r>
        <w:rPr>
          <w:color w:val="auto"/>
          <w:highlight w:val="none"/>
        </w:rPr>
        <w:instrText xml:space="preserve"> PAGEREF _Toc23389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bCs/>
          <w:color w:val="auto"/>
          <w:szCs w:val="20"/>
          <w:highlight w:val="none"/>
          <w:lang w:val="zh-CN"/>
        </w:rPr>
        <w:fldChar w:fldCharType="end"/>
      </w:r>
    </w:p>
    <w:p w14:paraId="2B68892C">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_Toc15243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5.2  开标程序</w:t>
      </w:r>
      <w:r>
        <w:rPr>
          <w:color w:val="auto"/>
          <w:highlight w:val="none"/>
        </w:rPr>
        <w:tab/>
      </w:r>
      <w:r>
        <w:rPr>
          <w:color w:val="auto"/>
          <w:highlight w:val="none"/>
        </w:rPr>
        <w:fldChar w:fldCharType="begin"/>
      </w:r>
      <w:r>
        <w:rPr>
          <w:color w:val="auto"/>
          <w:highlight w:val="none"/>
        </w:rPr>
        <w:instrText xml:space="preserve"> PAGEREF _Toc15243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bCs/>
          <w:color w:val="auto"/>
          <w:szCs w:val="20"/>
          <w:highlight w:val="none"/>
          <w:lang w:val="zh-CN"/>
        </w:rPr>
        <w:fldChar w:fldCharType="end"/>
      </w:r>
    </w:p>
    <w:p w14:paraId="69A5F66D">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_Toc27597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5.3  开标异议</w:t>
      </w:r>
      <w:r>
        <w:rPr>
          <w:color w:val="auto"/>
          <w:highlight w:val="none"/>
        </w:rPr>
        <w:tab/>
      </w:r>
      <w:r>
        <w:rPr>
          <w:color w:val="auto"/>
          <w:highlight w:val="none"/>
        </w:rPr>
        <w:fldChar w:fldCharType="begin"/>
      </w:r>
      <w:r>
        <w:rPr>
          <w:color w:val="auto"/>
          <w:highlight w:val="none"/>
        </w:rPr>
        <w:instrText xml:space="preserve"> PAGEREF _Toc27597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bCs/>
          <w:color w:val="auto"/>
          <w:szCs w:val="20"/>
          <w:highlight w:val="none"/>
          <w:lang w:val="zh-CN"/>
        </w:rPr>
        <w:fldChar w:fldCharType="end"/>
      </w:r>
    </w:p>
    <w:p w14:paraId="5E931815">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_Toc29071 </w:instrText>
      </w:r>
      <w:r>
        <w:rPr>
          <w:rFonts w:hint="eastAsia" w:ascii="宋体" w:hAnsi="宋体"/>
          <w:bCs/>
          <w:color w:val="auto"/>
          <w:szCs w:val="20"/>
          <w:highlight w:val="none"/>
          <w:lang w:val="zh-CN"/>
        </w:rPr>
        <w:fldChar w:fldCharType="separate"/>
      </w:r>
      <w:r>
        <w:rPr>
          <w:rFonts w:hint="eastAsia" w:ascii="宋体" w:hAnsi="宋体"/>
          <w:color w:val="auto"/>
          <w:highlight w:val="none"/>
        </w:rPr>
        <w:t>6.  评标</w:t>
      </w:r>
      <w:r>
        <w:rPr>
          <w:color w:val="auto"/>
          <w:highlight w:val="none"/>
        </w:rPr>
        <w:tab/>
      </w:r>
      <w:r>
        <w:rPr>
          <w:color w:val="auto"/>
          <w:highlight w:val="none"/>
        </w:rPr>
        <w:fldChar w:fldCharType="begin"/>
      </w:r>
      <w:r>
        <w:rPr>
          <w:color w:val="auto"/>
          <w:highlight w:val="none"/>
        </w:rPr>
        <w:instrText xml:space="preserve"> PAGEREF _Toc29071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bCs/>
          <w:color w:val="auto"/>
          <w:szCs w:val="20"/>
          <w:highlight w:val="none"/>
          <w:lang w:val="zh-CN"/>
        </w:rPr>
        <w:fldChar w:fldCharType="end"/>
      </w:r>
    </w:p>
    <w:p w14:paraId="0B495297">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_Toc16868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6.1  评标委员会</w:t>
      </w:r>
      <w:r>
        <w:rPr>
          <w:color w:val="auto"/>
          <w:highlight w:val="none"/>
        </w:rPr>
        <w:tab/>
      </w:r>
      <w:r>
        <w:rPr>
          <w:color w:val="auto"/>
          <w:highlight w:val="none"/>
        </w:rPr>
        <w:fldChar w:fldCharType="begin"/>
      </w:r>
      <w:r>
        <w:rPr>
          <w:color w:val="auto"/>
          <w:highlight w:val="none"/>
        </w:rPr>
        <w:instrText xml:space="preserve"> PAGEREF _Toc16868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bCs/>
          <w:color w:val="auto"/>
          <w:szCs w:val="20"/>
          <w:highlight w:val="none"/>
          <w:lang w:val="zh-CN"/>
        </w:rPr>
        <w:fldChar w:fldCharType="end"/>
      </w:r>
    </w:p>
    <w:p w14:paraId="6108C4A6">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_Toc31881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6.2  评标原则</w:t>
      </w:r>
      <w:r>
        <w:rPr>
          <w:color w:val="auto"/>
          <w:highlight w:val="none"/>
        </w:rPr>
        <w:tab/>
      </w:r>
      <w:r>
        <w:rPr>
          <w:color w:val="auto"/>
          <w:highlight w:val="none"/>
        </w:rPr>
        <w:fldChar w:fldCharType="begin"/>
      </w:r>
      <w:r>
        <w:rPr>
          <w:color w:val="auto"/>
          <w:highlight w:val="none"/>
        </w:rPr>
        <w:instrText xml:space="preserve"> PAGEREF _Toc31881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bCs/>
          <w:color w:val="auto"/>
          <w:szCs w:val="20"/>
          <w:highlight w:val="none"/>
          <w:lang w:val="zh-CN"/>
        </w:rPr>
        <w:fldChar w:fldCharType="end"/>
      </w:r>
    </w:p>
    <w:p w14:paraId="077B222F">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_Toc6238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6.3  评标</w:t>
      </w:r>
      <w:r>
        <w:rPr>
          <w:color w:val="auto"/>
          <w:highlight w:val="none"/>
        </w:rPr>
        <w:tab/>
      </w:r>
      <w:r>
        <w:rPr>
          <w:color w:val="auto"/>
          <w:highlight w:val="none"/>
        </w:rPr>
        <w:fldChar w:fldCharType="begin"/>
      </w:r>
      <w:r>
        <w:rPr>
          <w:color w:val="auto"/>
          <w:highlight w:val="none"/>
        </w:rPr>
        <w:instrText xml:space="preserve"> PAGEREF _Toc6238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bCs/>
          <w:color w:val="auto"/>
          <w:szCs w:val="20"/>
          <w:highlight w:val="none"/>
          <w:lang w:val="zh-CN"/>
        </w:rPr>
        <w:fldChar w:fldCharType="end"/>
      </w:r>
    </w:p>
    <w:p w14:paraId="36223F3A">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_Toc13700 </w:instrText>
      </w:r>
      <w:r>
        <w:rPr>
          <w:rFonts w:hint="eastAsia" w:ascii="宋体" w:hAnsi="宋体"/>
          <w:bCs/>
          <w:color w:val="auto"/>
          <w:szCs w:val="20"/>
          <w:highlight w:val="none"/>
          <w:lang w:val="zh-CN"/>
        </w:rPr>
        <w:fldChar w:fldCharType="separate"/>
      </w:r>
      <w:r>
        <w:rPr>
          <w:rFonts w:hint="eastAsia" w:ascii="宋体" w:hAnsi="宋体"/>
          <w:color w:val="auto"/>
          <w:highlight w:val="none"/>
        </w:rPr>
        <w:t>7.  合同授予</w:t>
      </w:r>
      <w:r>
        <w:rPr>
          <w:color w:val="auto"/>
          <w:highlight w:val="none"/>
        </w:rPr>
        <w:tab/>
      </w:r>
      <w:r>
        <w:rPr>
          <w:color w:val="auto"/>
          <w:highlight w:val="none"/>
        </w:rPr>
        <w:fldChar w:fldCharType="begin"/>
      </w:r>
      <w:r>
        <w:rPr>
          <w:color w:val="auto"/>
          <w:highlight w:val="none"/>
        </w:rPr>
        <w:instrText xml:space="preserve"> PAGEREF _Toc13700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bCs/>
          <w:color w:val="auto"/>
          <w:szCs w:val="20"/>
          <w:highlight w:val="none"/>
          <w:lang w:val="zh-CN"/>
        </w:rPr>
        <w:fldChar w:fldCharType="end"/>
      </w:r>
    </w:p>
    <w:p w14:paraId="63AACEDD">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_Toc20567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7.1  定标方式</w:t>
      </w:r>
      <w:r>
        <w:rPr>
          <w:color w:val="auto"/>
          <w:highlight w:val="none"/>
        </w:rPr>
        <w:tab/>
      </w:r>
      <w:r>
        <w:rPr>
          <w:color w:val="auto"/>
          <w:highlight w:val="none"/>
        </w:rPr>
        <w:fldChar w:fldCharType="begin"/>
      </w:r>
      <w:r>
        <w:rPr>
          <w:color w:val="auto"/>
          <w:highlight w:val="none"/>
        </w:rPr>
        <w:instrText xml:space="preserve"> PAGEREF _Toc20567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bCs/>
          <w:color w:val="auto"/>
          <w:szCs w:val="20"/>
          <w:highlight w:val="none"/>
          <w:lang w:val="zh-CN"/>
        </w:rPr>
        <w:fldChar w:fldCharType="end"/>
      </w:r>
    </w:p>
    <w:p w14:paraId="2F31D0D7">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_Toc7291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7.2  中标公示及中标通知</w:t>
      </w:r>
      <w:r>
        <w:rPr>
          <w:color w:val="auto"/>
          <w:highlight w:val="none"/>
        </w:rPr>
        <w:tab/>
      </w:r>
      <w:r>
        <w:rPr>
          <w:color w:val="auto"/>
          <w:highlight w:val="none"/>
        </w:rPr>
        <w:fldChar w:fldCharType="begin"/>
      </w:r>
      <w:r>
        <w:rPr>
          <w:color w:val="auto"/>
          <w:highlight w:val="none"/>
        </w:rPr>
        <w:instrText xml:space="preserve"> PAGEREF _Toc7291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bCs/>
          <w:color w:val="auto"/>
          <w:szCs w:val="20"/>
          <w:highlight w:val="none"/>
          <w:lang w:val="zh-CN"/>
        </w:rPr>
        <w:fldChar w:fldCharType="end"/>
      </w:r>
    </w:p>
    <w:p w14:paraId="25606547">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_Toc18407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7.3  履约担保</w:t>
      </w:r>
      <w:r>
        <w:rPr>
          <w:color w:val="auto"/>
          <w:highlight w:val="none"/>
        </w:rPr>
        <w:tab/>
      </w:r>
      <w:r>
        <w:rPr>
          <w:color w:val="auto"/>
          <w:highlight w:val="none"/>
        </w:rPr>
        <w:fldChar w:fldCharType="begin"/>
      </w:r>
      <w:r>
        <w:rPr>
          <w:color w:val="auto"/>
          <w:highlight w:val="none"/>
        </w:rPr>
        <w:instrText xml:space="preserve"> PAGEREF _Toc18407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bCs/>
          <w:color w:val="auto"/>
          <w:szCs w:val="20"/>
          <w:highlight w:val="none"/>
          <w:lang w:val="zh-CN"/>
        </w:rPr>
        <w:fldChar w:fldCharType="end"/>
      </w:r>
    </w:p>
    <w:p w14:paraId="0D4D725F">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_Toc9486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7.4  签订合同</w:t>
      </w:r>
      <w:r>
        <w:rPr>
          <w:color w:val="auto"/>
          <w:highlight w:val="none"/>
        </w:rPr>
        <w:tab/>
      </w:r>
      <w:r>
        <w:rPr>
          <w:color w:val="auto"/>
          <w:highlight w:val="none"/>
        </w:rPr>
        <w:fldChar w:fldCharType="begin"/>
      </w:r>
      <w:r>
        <w:rPr>
          <w:color w:val="auto"/>
          <w:highlight w:val="none"/>
        </w:rPr>
        <w:instrText xml:space="preserve"> PAGEREF _Toc9486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bCs/>
          <w:color w:val="auto"/>
          <w:szCs w:val="20"/>
          <w:highlight w:val="none"/>
          <w:lang w:val="zh-CN"/>
        </w:rPr>
        <w:fldChar w:fldCharType="end"/>
      </w:r>
    </w:p>
    <w:p w14:paraId="6B49EF16">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_Toc647 </w:instrText>
      </w:r>
      <w:r>
        <w:rPr>
          <w:rFonts w:hint="eastAsia" w:ascii="宋体" w:hAnsi="宋体"/>
          <w:bCs/>
          <w:color w:val="auto"/>
          <w:szCs w:val="20"/>
          <w:highlight w:val="none"/>
          <w:lang w:val="zh-CN"/>
        </w:rPr>
        <w:fldChar w:fldCharType="separate"/>
      </w:r>
      <w:r>
        <w:rPr>
          <w:rFonts w:hint="eastAsia" w:ascii="宋体" w:hAnsi="宋体"/>
          <w:color w:val="auto"/>
          <w:highlight w:val="none"/>
        </w:rPr>
        <w:t>8.  重新招标和不再招标</w:t>
      </w:r>
      <w:r>
        <w:rPr>
          <w:color w:val="auto"/>
          <w:highlight w:val="none"/>
        </w:rPr>
        <w:tab/>
      </w:r>
      <w:r>
        <w:rPr>
          <w:color w:val="auto"/>
          <w:highlight w:val="none"/>
        </w:rPr>
        <w:fldChar w:fldCharType="begin"/>
      </w:r>
      <w:r>
        <w:rPr>
          <w:color w:val="auto"/>
          <w:highlight w:val="none"/>
        </w:rPr>
        <w:instrText xml:space="preserve"> PAGEREF _Toc647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bCs/>
          <w:color w:val="auto"/>
          <w:szCs w:val="20"/>
          <w:highlight w:val="none"/>
          <w:lang w:val="zh-CN"/>
        </w:rPr>
        <w:fldChar w:fldCharType="end"/>
      </w:r>
    </w:p>
    <w:p w14:paraId="6A62DBB7">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_Toc4544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8.1  重新招标的情形</w:t>
      </w:r>
      <w:r>
        <w:rPr>
          <w:color w:val="auto"/>
          <w:highlight w:val="none"/>
        </w:rPr>
        <w:tab/>
      </w:r>
      <w:r>
        <w:rPr>
          <w:color w:val="auto"/>
          <w:highlight w:val="none"/>
        </w:rPr>
        <w:fldChar w:fldCharType="begin"/>
      </w:r>
      <w:r>
        <w:rPr>
          <w:color w:val="auto"/>
          <w:highlight w:val="none"/>
        </w:rPr>
        <w:instrText xml:space="preserve"> PAGEREF _Toc4544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bCs/>
          <w:color w:val="auto"/>
          <w:szCs w:val="20"/>
          <w:highlight w:val="none"/>
          <w:lang w:val="zh-CN"/>
        </w:rPr>
        <w:fldChar w:fldCharType="end"/>
      </w:r>
    </w:p>
    <w:p w14:paraId="1F0468E6">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_Toc6619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8.2  重新招标和不再招标</w:t>
      </w:r>
      <w:r>
        <w:rPr>
          <w:color w:val="auto"/>
          <w:highlight w:val="none"/>
        </w:rPr>
        <w:tab/>
      </w:r>
      <w:r>
        <w:rPr>
          <w:color w:val="auto"/>
          <w:highlight w:val="none"/>
        </w:rPr>
        <w:fldChar w:fldCharType="begin"/>
      </w:r>
      <w:r>
        <w:rPr>
          <w:color w:val="auto"/>
          <w:highlight w:val="none"/>
        </w:rPr>
        <w:instrText xml:space="preserve"> PAGEREF _Toc6619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bCs/>
          <w:color w:val="auto"/>
          <w:szCs w:val="20"/>
          <w:highlight w:val="none"/>
          <w:lang w:val="zh-CN"/>
        </w:rPr>
        <w:fldChar w:fldCharType="end"/>
      </w:r>
    </w:p>
    <w:p w14:paraId="63BE717C">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_Toc6696 </w:instrText>
      </w:r>
      <w:r>
        <w:rPr>
          <w:rFonts w:hint="eastAsia" w:ascii="宋体" w:hAnsi="宋体"/>
          <w:bCs/>
          <w:color w:val="auto"/>
          <w:szCs w:val="20"/>
          <w:highlight w:val="none"/>
          <w:lang w:val="zh-CN"/>
        </w:rPr>
        <w:fldChar w:fldCharType="separate"/>
      </w:r>
      <w:r>
        <w:rPr>
          <w:rFonts w:hint="eastAsia" w:ascii="宋体" w:hAnsi="宋体"/>
          <w:color w:val="auto"/>
          <w:highlight w:val="none"/>
        </w:rPr>
        <w:t>9.  纪律和监督</w:t>
      </w:r>
      <w:r>
        <w:rPr>
          <w:color w:val="auto"/>
          <w:highlight w:val="none"/>
        </w:rPr>
        <w:tab/>
      </w:r>
      <w:r>
        <w:rPr>
          <w:color w:val="auto"/>
          <w:highlight w:val="none"/>
        </w:rPr>
        <w:fldChar w:fldCharType="begin"/>
      </w:r>
      <w:r>
        <w:rPr>
          <w:color w:val="auto"/>
          <w:highlight w:val="none"/>
        </w:rPr>
        <w:instrText xml:space="preserve"> PAGEREF _Toc6696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bCs/>
          <w:color w:val="auto"/>
          <w:szCs w:val="20"/>
          <w:highlight w:val="none"/>
          <w:lang w:val="zh-CN"/>
        </w:rPr>
        <w:fldChar w:fldCharType="end"/>
      </w:r>
    </w:p>
    <w:p w14:paraId="375A21CB">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_Toc24980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9.1  对比选人的纪律要求</w:t>
      </w:r>
      <w:r>
        <w:rPr>
          <w:color w:val="auto"/>
          <w:highlight w:val="none"/>
        </w:rPr>
        <w:tab/>
      </w:r>
      <w:r>
        <w:rPr>
          <w:color w:val="auto"/>
          <w:highlight w:val="none"/>
        </w:rPr>
        <w:fldChar w:fldCharType="begin"/>
      </w:r>
      <w:r>
        <w:rPr>
          <w:color w:val="auto"/>
          <w:highlight w:val="none"/>
        </w:rPr>
        <w:instrText xml:space="preserve"> PAGEREF _Toc24980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bCs/>
          <w:color w:val="auto"/>
          <w:szCs w:val="20"/>
          <w:highlight w:val="none"/>
          <w:lang w:val="zh-CN"/>
        </w:rPr>
        <w:fldChar w:fldCharType="end"/>
      </w:r>
    </w:p>
    <w:p w14:paraId="08965822">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_Toc15303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9.2  对比选申请人的纪律要求</w:t>
      </w:r>
      <w:r>
        <w:rPr>
          <w:color w:val="auto"/>
          <w:highlight w:val="none"/>
        </w:rPr>
        <w:tab/>
      </w:r>
      <w:r>
        <w:rPr>
          <w:color w:val="auto"/>
          <w:highlight w:val="none"/>
        </w:rPr>
        <w:fldChar w:fldCharType="begin"/>
      </w:r>
      <w:r>
        <w:rPr>
          <w:color w:val="auto"/>
          <w:highlight w:val="none"/>
        </w:rPr>
        <w:instrText xml:space="preserve"> PAGEREF _Toc15303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bCs/>
          <w:color w:val="auto"/>
          <w:szCs w:val="20"/>
          <w:highlight w:val="none"/>
          <w:lang w:val="zh-CN"/>
        </w:rPr>
        <w:fldChar w:fldCharType="end"/>
      </w:r>
    </w:p>
    <w:p w14:paraId="4E517972">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_Toc16254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9.3  对评标委员会成员的纪律要求</w:t>
      </w:r>
      <w:r>
        <w:rPr>
          <w:color w:val="auto"/>
          <w:highlight w:val="none"/>
        </w:rPr>
        <w:tab/>
      </w:r>
      <w:r>
        <w:rPr>
          <w:color w:val="auto"/>
          <w:highlight w:val="none"/>
        </w:rPr>
        <w:fldChar w:fldCharType="begin"/>
      </w:r>
      <w:r>
        <w:rPr>
          <w:color w:val="auto"/>
          <w:highlight w:val="none"/>
        </w:rPr>
        <w:instrText xml:space="preserve"> PAGEREF _Toc16254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bCs/>
          <w:color w:val="auto"/>
          <w:szCs w:val="20"/>
          <w:highlight w:val="none"/>
          <w:lang w:val="zh-CN"/>
        </w:rPr>
        <w:fldChar w:fldCharType="end"/>
      </w:r>
    </w:p>
    <w:p w14:paraId="03576B4C">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_Toc21078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9.4  对与评标活动有关的工作人员的纪律要求</w:t>
      </w:r>
      <w:r>
        <w:rPr>
          <w:color w:val="auto"/>
          <w:highlight w:val="none"/>
        </w:rPr>
        <w:tab/>
      </w:r>
      <w:r>
        <w:rPr>
          <w:color w:val="auto"/>
          <w:highlight w:val="none"/>
        </w:rPr>
        <w:fldChar w:fldCharType="begin"/>
      </w:r>
      <w:r>
        <w:rPr>
          <w:color w:val="auto"/>
          <w:highlight w:val="none"/>
        </w:rPr>
        <w:instrText xml:space="preserve"> PAGEREF _Toc21078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bCs/>
          <w:color w:val="auto"/>
          <w:szCs w:val="20"/>
          <w:highlight w:val="none"/>
          <w:lang w:val="zh-CN"/>
        </w:rPr>
        <w:fldChar w:fldCharType="end"/>
      </w:r>
    </w:p>
    <w:p w14:paraId="64FC8000">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_Toc258 </w:instrText>
      </w:r>
      <w:r>
        <w:rPr>
          <w:rFonts w:hint="eastAsia" w:ascii="宋体" w:hAnsi="宋体"/>
          <w:bCs/>
          <w:color w:val="auto"/>
          <w:szCs w:val="20"/>
          <w:highlight w:val="none"/>
          <w:lang w:val="zh-CN"/>
        </w:rPr>
        <w:fldChar w:fldCharType="separate"/>
      </w:r>
      <w:r>
        <w:rPr>
          <w:rFonts w:hint="eastAsia" w:ascii="宋体" w:hAnsi="宋体"/>
          <w:color w:val="auto"/>
          <w:szCs w:val="24"/>
          <w:highlight w:val="none"/>
        </w:rPr>
        <w:t>9.5  投诉</w:t>
      </w:r>
      <w:r>
        <w:rPr>
          <w:color w:val="auto"/>
          <w:highlight w:val="none"/>
        </w:rPr>
        <w:tab/>
      </w:r>
      <w:r>
        <w:rPr>
          <w:color w:val="auto"/>
          <w:highlight w:val="none"/>
        </w:rPr>
        <w:fldChar w:fldCharType="begin"/>
      </w:r>
      <w:r>
        <w:rPr>
          <w:color w:val="auto"/>
          <w:highlight w:val="none"/>
        </w:rPr>
        <w:instrText xml:space="preserve"> PAGEREF _Toc258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bCs/>
          <w:color w:val="auto"/>
          <w:szCs w:val="20"/>
          <w:highlight w:val="none"/>
          <w:lang w:val="zh-CN"/>
        </w:rPr>
        <w:fldChar w:fldCharType="end"/>
      </w:r>
    </w:p>
    <w:p w14:paraId="7BF08C71">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_Toc15313 </w:instrText>
      </w:r>
      <w:r>
        <w:rPr>
          <w:rFonts w:hint="eastAsia" w:ascii="宋体" w:hAnsi="宋体"/>
          <w:bCs/>
          <w:color w:val="auto"/>
          <w:szCs w:val="20"/>
          <w:highlight w:val="none"/>
          <w:lang w:val="zh-CN"/>
        </w:rPr>
        <w:fldChar w:fldCharType="separate"/>
      </w:r>
      <w:r>
        <w:rPr>
          <w:rFonts w:hint="eastAsia" w:ascii="宋体" w:hAnsi="宋体"/>
          <w:color w:val="auto"/>
          <w:highlight w:val="none"/>
        </w:rPr>
        <w:t>10. 需要补充的其他内容</w:t>
      </w:r>
      <w:r>
        <w:rPr>
          <w:color w:val="auto"/>
          <w:highlight w:val="none"/>
        </w:rPr>
        <w:tab/>
      </w:r>
      <w:r>
        <w:rPr>
          <w:color w:val="auto"/>
          <w:highlight w:val="none"/>
        </w:rPr>
        <w:fldChar w:fldCharType="begin"/>
      </w:r>
      <w:r>
        <w:rPr>
          <w:color w:val="auto"/>
          <w:highlight w:val="none"/>
        </w:rPr>
        <w:instrText xml:space="preserve"> PAGEREF _Toc15313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bCs/>
          <w:color w:val="auto"/>
          <w:szCs w:val="20"/>
          <w:highlight w:val="none"/>
          <w:lang w:val="zh-CN"/>
        </w:rPr>
        <w:fldChar w:fldCharType="end"/>
      </w:r>
    </w:p>
    <w:p w14:paraId="04556210">
      <w:pPr>
        <w:pStyle w:val="15"/>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_Toc411 </w:instrText>
      </w:r>
      <w:r>
        <w:rPr>
          <w:rFonts w:hint="eastAsia" w:ascii="宋体" w:hAnsi="宋体"/>
          <w:bCs/>
          <w:color w:val="auto"/>
          <w:szCs w:val="20"/>
          <w:highlight w:val="none"/>
          <w:lang w:val="zh-CN"/>
        </w:rPr>
        <w:fldChar w:fldCharType="separate"/>
      </w:r>
      <w:r>
        <w:rPr>
          <w:rFonts w:hint="eastAsia" w:ascii="宋体" w:hAnsi="宋体"/>
          <w:color w:val="auto"/>
          <w:highlight w:val="none"/>
        </w:rPr>
        <w:t>第三章  评标办法（经评审的最低投标价法）</w:t>
      </w:r>
      <w:r>
        <w:rPr>
          <w:color w:val="auto"/>
          <w:highlight w:val="none"/>
        </w:rPr>
        <w:tab/>
      </w:r>
      <w:r>
        <w:rPr>
          <w:color w:val="auto"/>
          <w:highlight w:val="none"/>
        </w:rPr>
        <w:fldChar w:fldCharType="begin"/>
      </w:r>
      <w:r>
        <w:rPr>
          <w:color w:val="auto"/>
          <w:highlight w:val="none"/>
        </w:rPr>
        <w:instrText xml:space="preserve"> PAGEREF _Toc411 \h </w:instrText>
      </w:r>
      <w:r>
        <w:rPr>
          <w:color w:val="auto"/>
          <w:highlight w:val="none"/>
        </w:rPr>
        <w:fldChar w:fldCharType="separate"/>
      </w:r>
      <w:r>
        <w:rPr>
          <w:color w:val="auto"/>
          <w:highlight w:val="none"/>
        </w:rPr>
        <w:t>30</w:t>
      </w:r>
      <w:r>
        <w:rPr>
          <w:color w:val="auto"/>
          <w:highlight w:val="none"/>
        </w:rPr>
        <w:fldChar w:fldCharType="end"/>
      </w:r>
      <w:r>
        <w:rPr>
          <w:rFonts w:hint="eastAsia" w:ascii="宋体" w:hAnsi="宋体"/>
          <w:bCs/>
          <w:color w:val="auto"/>
          <w:szCs w:val="20"/>
          <w:highlight w:val="none"/>
          <w:lang w:val="zh-CN"/>
        </w:rPr>
        <w:fldChar w:fldCharType="end"/>
      </w:r>
    </w:p>
    <w:p w14:paraId="07951541">
      <w:pPr>
        <w:pStyle w:val="18"/>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_Toc11657 </w:instrText>
      </w:r>
      <w:r>
        <w:rPr>
          <w:rFonts w:hint="eastAsia" w:ascii="宋体" w:hAnsi="宋体"/>
          <w:bCs/>
          <w:color w:val="auto"/>
          <w:szCs w:val="20"/>
          <w:highlight w:val="none"/>
          <w:lang w:val="zh-CN"/>
        </w:rPr>
        <w:fldChar w:fldCharType="separate"/>
      </w:r>
      <w:r>
        <w:rPr>
          <w:rFonts w:hint="eastAsia" w:ascii="宋体" w:hAnsi="宋体"/>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_Toc11657 \h </w:instrText>
      </w:r>
      <w:r>
        <w:rPr>
          <w:color w:val="auto"/>
          <w:highlight w:val="none"/>
        </w:rPr>
        <w:fldChar w:fldCharType="separate"/>
      </w:r>
      <w:r>
        <w:rPr>
          <w:color w:val="auto"/>
          <w:highlight w:val="none"/>
        </w:rPr>
        <w:t>30</w:t>
      </w:r>
      <w:r>
        <w:rPr>
          <w:color w:val="auto"/>
          <w:highlight w:val="none"/>
        </w:rPr>
        <w:fldChar w:fldCharType="end"/>
      </w:r>
      <w:r>
        <w:rPr>
          <w:rFonts w:hint="eastAsia" w:ascii="宋体" w:hAnsi="宋体"/>
          <w:bCs/>
          <w:color w:val="auto"/>
          <w:szCs w:val="20"/>
          <w:highlight w:val="none"/>
          <w:lang w:val="zh-CN"/>
        </w:rPr>
        <w:fldChar w:fldCharType="end"/>
      </w:r>
    </w:p>
    <w:p w14:paraId="4067A2C4">
      <w:pPr>
        <w:pStyle w:val="15"/>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_Toc21007 </w:instrText>
      </w:r>
      <w:r>
        <w:rPr>
          <w:rFonts w:hint="eastAsia" w:ascii="宋体" w:hAnsi="宋体"/>
          <w:bCs/>
          <w:color w:val="auto"/>
          <w:szCs w:val="20"/>
          <w:highlight w:val="none"/>
          <w:lang w:val="zh-CN"/>
        </w:rPr>
        <w:fldChar w:fldCharType="separate"/>
      </w:r>
      <w:r>
        <w:rPr>
          <w:rFonts w:hint="eastAsia" w:ascii="宋体" w:hAnsi="宋体"/>
          <w:color w:val="auto"/>
          <w:kern w:val="0"/>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_Toc21007 \h </w:instrText>
      </w:r>
      <w:r>
        <w:rPr>
          <w:color w:val="auto"/>
          <w:highlight w:val="none"/>
        </w:rPr>
        <w:fldChar w:fldCharType="separate"/>
      </w:r>
      <w:r>
        <w:rPr>
          <w:color w:val="auto"/>
          <w:highlight w:val="none"/>
        </w:rPr>
        <w:t>35</w:t>
      </w:r>
      <w:r>
        <w:rPr>
          <w:color w:val="auto"/>
          <w:highlight w:val="none"/>
        </w:rPr>
        <w:fldChar w:fldCharType="end"/>
      </w:r>
      <w:r>
        <w:rPr>
          <w:rFonts w:hint="eastAsia" w:ascii="宋体" w:hAnsi="宋体"/>
          <w:bCs/>
          <w:color w:val="auto"/>
          <w:szCs w:val="20"/>
          <w:highlight w:val="none"/>
          <w:lang w:val="zh-CN"/>
        </w:rPr>
        <w:fldChar w:fldCharType="end"/>
      </w:r>
    </w:p>
    <w:p w14:paraId="3450AD6A">
      <w:pPr>
        <w:pStyle w:val="15"/>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_Toc19193 </w:instrText>
      </w:r>
      <w:r>
        <w:rPr>
          <w:rFonts w:hint="eastAsia" w:ascii="宋体" w:hAnsi="宋体"/>
          <w:bCs/>
          <w:color w:val="auto"/>
          <w:szCs w:val="20"/>
          <w:highlight w:val="none"/>
          <w:lang w:val="zh-CN"/>
        </w:rPr>
        <w:fldChar w:fldCharType="separate"/>
      </w:r>
      <w:r>
        <w:rPr>
          <w:rFonts w:hint="eastAsia" w:ascii="宋体" w:hAnsi="宋体"/>
          <w:color w:val="auto"/>
          <w:szCs w:val="52"/>
          <w:highlight w:val="none"/>
        </w:rPr>
        <w:t>第 二 卷</w:t>
      </w:r>
      <w:r>
        <w:rPr>
          <w:color w:val="auto"/>
          <w:highlight w:val="none"/>
        </w:rPr>
        <w:tab/>
      </w:r>
      <w:r>
        <w:rPr>
          <w:color w:val="auto"/>
          <w:highlight w:val="none"/>
        </w:rPr>
        <w:fldChar w:fldCharType="begin"/>
      </w:r>
      <w:r>
        <w:rPr>
          <w:color w:val="auto"/>
          <w:highlight w:val="none"/>
        </w:rPr>
        <w:instrText xml:space="preserve"> PAGEREF _Toc19193 \h </w:instrText>
      </w:r>
      <w:r>
        <w:rPr>
          <w:color w:val="auto"/>
          <w:highlight w:val="none"/>
        </w:rPr>
        <w:fldChar w:fldCharType="separate"/>
      </w:r>
      <w:r>
        <w:rPr>
          <w:color w:val="auto"/>
          <w:highlight w:val="none"/>
        </w:rPr>
        <w:t>54</w:t>
      </w:r>
      <w:r>
        <w:rPr>
          <w:color w:val="auto"/>
          <w:highlight w:val="none"/>
        </w:rPr>
        <w:fldChar w:fldCharType="end"/>
      </w:r>
      <w:r>
        <w:rPr>
          <w:rFonts w:hint="eastAsia" w:ascii="宋体" w:hAnsi="宋体"/>
          <w:bCs/>
          <w:color w:val="auto"/>
          <w:szCs w:val="20"/>
          <w:highlight w:val="none"/>
          <w:lang w:val="zh-CN"/>
        </w:rPr>
        <w:fldChar w:fldCharType="end"/>
      </w:r>
    </w:p>
    <w:p w14:paraId="294A1F60">
      <w:pPr>
        <w:pStyle w:val="15"/>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_Toc20085 </w:instrText>
      </w:r>
      <w:r>
        <w:rPr>
          <w:rFonts w:hint="eastAsia" w:ascii="宋体" w:hAnsi="宋体"/>
          <w:bCs/>
          <w:color w:val="auto"/>
          <w:szCs w:val="20"/>
          <w:highlight w:val="none"/>
          <w:lang w:val="zh-CN"/>
        </w:rPr>
        <w:fldChar w:fldCharType="separate"/>
      </w:r>
      <w:r>
        <w:rPr>
          <w:rFonts w:hint="eastAsia" w:ascii="宋体" w:hAnsi="宋体"/>
          <w:color w:val="auto"/>
          <w:highlight w:val="none"/>
        </w:rPr>
        <w:t>第六章  图纸</w:t>
      </w:r>
      <w:r>
        <w:rPr>
          <w:color w:val="auto"/>
          <w:highlight w:val="none"/>
        </w:rPr>
        <w:tab/>
      </w:r>
      <w:r>
        <w:rPr>
          <w:color w:val="auto"/>
          <w:highlight w:val="none"/>
        </w:rPr>
        <w:fldChar w:fldCharType="begin"/>
      </w:r>
      <w:r>
        <w:rPr>
          <w:color w:val="auto"/>
          <w:highlight w:val="none"/>
        </w:rPr>
        <w:instrText xml:space="preserve"> PAGEREF _Toc20085 \h </w:instrText>
      </w:r>
      <w:r>
        <w:rPr>
          <w:color w:val="auto"/>
          <w:highlight w:val="none"/>
        </w:rPr>
        <w:fldChar w:fldCharType="separate"/>
      </w:r>
      <w:r>
        <w:rPr>
          <w:color w:val="auto"/>
          <w:highlight w:val="none"/>
        </w:rPr>
        <w:t>55</w:t>
      </w:r>
      <w:r>
        <w:rPr>
          <w:color w:val="auto"/>
          <w:highlight w:val="none"/>
        </w:rPr>
        <w:fldChar w:fldCharType="end"/>
      </w:r>
      <w:r>
        <w:rPr>
          <w:rFonts w:hint="eastAsia" w:ascii="宋体" w:hAnsi="宋体"/>
          <w:bCs/>
          <w:color w:val="auto"/>
          <w:szCs w:val="20"/>
          <w:highlight w:val="none"/>
          <w:lang w:val="zh-CN"/>
        </w:rPr>
        <w:fldChar w:fldCharType="end"/>
      </w:r>
    </w:p>
    <w:p w14:paraId="71FDE7B8">
      <w:pPr>
        <w:pStyle w:val="15"/>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_Toc21571 </w:instrText>
      </w:r>
      <w:r>
        <w:rPr>
          <w:rFonts w:hint="eastAsia" w:ascii="宋体" w:hAnsi="宋体"/>
          <w:bCs/>
          <w:color w:val="auto"/>
          <w:szCs w:val="20"/>
          <w:highlight w:val="none"/>
          <w:lang w:val="zh-CN"/>
        </w:rPr>
        <w:fldChar w:fldCharType="separate"/>
      </w:r>
      <w:r>
        <w:rPr>
          <w:rFonts w:hint="eastAsia" w:ascii="宋体" w:hAnsi="宋体"/>
          <w:color w:val="auto"/>
          <w:szCs w:val="52"/>
          <w:highlight w:val="none"/>
        </w:rPr>
        <w:t>第 三 卷</w:t>
      </w:r>
      <w:r>
        <w:rPr>
          <w:color w:val="auto"/>
          <w:highlight w:val="none"/>
        </w:rPr>
        <w:tab/>
      </w:r>
      <w:r>
        <w:rPr>
          <w:color w:val="auto"/>
          <w:highlight w:val="none"/>
        </w:rPr>
        <w:fldChar w:fldCharType="begin"/>
      </w:r>
      <w:r>
        <w:rPr>
          <w:color w:val="auto"/>
          <w:highlight w:val="none"/>
        </w:rPr>
        <w:instrText xml:space="preserve"> PAGEREF _Toc21571 \h </w:instrText>
      </w:r>
      <w:r>
        <w:rPr>
          <w:color w:val="auto"/>
          <w:highlight w:val="none"/>
        </w:rPr>
        <w:fldChar w:fldCharType="separate"/>
      </w:r>
      <w:r>
        <w:rPr>
          <w:color w:val="auto"/>
          <w:highlight w:val="none"/>
        </w:rPr>
        <w:t>56</w:t>
      </w:r>
      <w:r>
        <w:rPr>
          <w:color w:val="auto"/>
          <w:highlight w:val="none"/>
        </w:rPr>
        <w:fldChar w:fldCharType="end"/>
      </w:r>
      <w:r>
        <w:rPr>
          <w:rFonts w:hint="eastAsia" w:ascii="宋体" w:hAnsi="宋体"/>
          <w:bCs/>
          <w:color w:val="auto"/>
          <w:szCs w:val="20"/>
          <w:highlight w:val="none"/>
          <w:lang w:val="zh-CN"/>
        </w:rPr>
        <w:fldChar w:fldCharType="end"/>
      </w:r>
    </w:p>
    <w:p w14:paraId="34DAE716">
      <w:pPr>
        <w:pStyle w:val="15"/>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_Toc16708 </w:instrText>
      </w:r>
      <w:r>
        <w:rPr>
          <w:rFonts w:hint="eastAsia" w:ascii="宋体" w:hAnsi="宋体"/>
          <w:bCs/>
          <w:color w:val="auto"/>
          <w:szCs w:val="20"/>
          <w:highlight w:val="none"/>
          <w:lang w:val="zh-CN"/>
        </w:rPr>
        <w:fldChar w:fldCharType="separate"/>
      </w:r>
      <w:r>
        <w:rPr>
          <w:rFonts w:hint="eastAsia" w:ascii="宋体" w:hAnsi="宋体"/>
          <w:color w:val="auto"/>
          <w:highlight w:val="none"/>
        </w:rPr>
        <w:t>第七章  技术标准和要求</w:t>
      </w:r>
      <w:r>
        <w:rPr>
          <w:color w:val="auto"/>
          <w:highlight w:val="none"/>
        </w:rPr>
        <w:tab/>
      </w:r>
      <w:r>
        <w:rPr>
          <w:color w:val="auto"/>
          <w:highlight w:val="none"/>
        </w:rPr>
        <w:fldChar w:fldCharType="begin"/>
      </w:r>
      <w:r>
        <w:rPr>
          <w:color w:val="auto"/>
          <w:highlight w:val="none"/>
        </w:rPr>
        <w:instrText xml:space="preserve"> PAGEREF _Toc16708 \h </w:instrText>
      </w:r>
      <w:r>
        <w:rPr>
          <w:color w:val="auto"/>
          <w:highlight w:val="none"/>
        </w:rPr>
        <w:fldChar w:fldCharType="separate"/>
      </w:r>
      <w:r>
        <w:rPr>
          <w:color w:val="auto"/>
          <w:highlight w:val="none"/>
        </w:rPr>
        <w:t>57</w:t>
      </w:r>
      <w:r>
        <w:rPr>
          <w:color w:val="auto"/>
          <w:highlight w:val="none"/>
        </w:rPr>
        <w:fldChar w:fldCharType="end"/>
      </w:r>
      <w:r>
        <w:rPr>
          <w:rFonts w:hint="eastAsia" w:ascii="宋体" w:hAnsi="宋体"/>
          <w:bCs/>
          <w:color w:val="auto"/>
          <w:szCs w:val="20"/>
          <w:highlight w:val="none"/>
          <w:lang w:val="zh-CN"/>
        </w:rPr>
        <w:fldChar w:fldCharType="end"/>
      </w:r>
    </w:p>
    <w:p w14:paraId="320D7396">
      <w:pPr>
        <w:pStyle w:val="15"/>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_Toc12658 </w:instrText>
      </w:r>
      <w:r>
        <w:rPr>
          <w:rFonts w:hint="eastAsia" w:ascii="宋体" w:hAnsi="宋体"/>
          <w:bCs/>
          <w:color w:val="auto"/>
          <w:szCs w:val="20"/>
          <w:highlight w:val="none"/>
          <w:lang w:val="zh-CN"/>
        </w:rPr>
        <w:fldChar w:fldCharType="separate"/>
      </w:r>
      <w:r>
        <w:rPr>
          <w:rFonts w:hint="eastAsia" w:ascii="宋体" w:hAnsi="宋体"/>
          <w:color w:val="auto"/>
          <w:szCs w:val="52"/>
          <w:highlight w:val="none"/>
        </w:rPr>
        <w:t>第 四 卷</w:t>
      </w:r>
      <w:r>
        <w:rPr>
          <w:color w:val="auto"/>
          <w:highlight w:val="none"/>
        </w:rPr>
        <w:tab/>
      </w:r>
      <w:r>
        <w:rPr>
          <w:color w:val="auto"/>
          <w:highlight w:val="none"/>
        </w:rPr>
        <w:fldChar w:fldCharType="begin"/>
      </w:r>
      <w:r>
        <w:rPr>
          <w:color w:val="auto"/>
          <w:highlight w:val="none"/>
        </w:rPr>
        <w:instrText xml:space="preserve"> PAGEREF _Toc12658 \h </w:instrText>
      </w:r>
      <w:r>
        <w:rPr>
          <w:color w:val="auto"/>
          <w:highlight w:val="none"/>
        </w:rPr>
        <w:fldChar w:fldCharType="separate"/>
      </w:r>
      <w:r>
        <w:rPr>
          <w:color w:val="auto"/>
          <w:highlight w:val="none"/>
        </w:rPr>
        <w:t>58</w:t>
      </w:r>
      <w:r>
        <w:rPr>
          <w:color w:val="auto"/>
          <w:highlight w:val="none"/>
        </w:rPr>
        <w:fldChar w:fldCharType="end"/>
      </w:r>
      <w:r>
        <w:rPr>
          <w:rFonts w:hint="eastAsia" w:ascii="宋体" w:hAnsi="宋体"/>
          <w:bCs/>
          <w:color w:val="auto"/>
          <w:szCs w:val="20"/>
          <w:highlight w:val="none"/>
          <w:lang w:val="zh-CN"/>
        </w:rPr>
        <w:fldChar w:fldCharType="end"/>
      </w:r>
    </w:p>
    <w:p w14:paraId="732BAB9C">
      <w:pPr>
        <w:pStyle w:val="15"/>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_Toc25601 </w:instrText>
      </w:r>
      <w:r>
        <w:rPr>
          <w:rFonts w:hint="eastAsia" w:ascii="宋体" w:hAnsi="宋体"/>
          <w:bCs/>
          <w:color w:val="auto"/>
          <w:szCs w:val="20"/>
          <w:highlight w:val="none"/>
          <w:lang w:val="zh-CN"/>
        </w:rPr>
        <w:fldChar w:fldCharType="separate"/>
      </w:r>
      <w:r>
        <w:rPr>
          <w:rFonts w:hint="eastAsia" w:ascii="宋体" w:hAnsi="宋体"/>
          <w:color w:val="auto"/>
          <w:highlight w:val="none"/>
        </w:rPr>
        <w:t>第八章  比选申请文件格式</w:t>
      </w:r>
      <w:r>
        <w:rPr>
          <w:color w:val="auto"/>
          <w:highlight w:val="none"/>
        </w:rPr>
        <w:tab/>
      </w:r>
      <w:r>
        <w:rPr>
          <w:color w:val="auto"/>
          <w:highlight w:val="none"/>
        </w:rPr>
        <w:fldChar w:fldCharType="begin"/>
      </w:r>
      <w:r>
        <w:rPr>
          <w:color w:val="auto"/>
          <w:highlight w:val="none"/>
        </w:rPr>
        <w:instrText xml:space="preserve"> PAGEREF _Toc25601 \h </w:instrText>
      </w:r>
      <w:r>
        <w:rPr>
          <w:color w:val="auto"/>
          <w:highlight w:val="none"/>
        </w:rPr>
        <w:fldChar w:fldCharType="separate"/>
      </w:r>
      <w:r>
        <w:rPr>
          <w:color w:val="auto"/>
          <w:highlight w:val="none"/>
        </w:rPr>
        <w:t>59</w:t>
      </w:r>
      <w:r>
        <w:rPr>
          <w:color w:val="auto"/>
          <w:highlight w:val="none"/>
        </w:rPr>
        <w:fldChar w:fldCharType="end"/>
      </w:r>
      <w:r>
        <w:rPr>
          <w:rFonts w:hint="eastAsia" w:ascii="宋体" w:hAnsi="宋体"/>
          <w:bCs/>
          <w:color w:val="auto"/>
          <w:szCs w:val="20"/>
          <w:highlight w:val="none"/>
          <w:lang w:val="zh-CN"/>
        </w:rPr>
        <w:fldChar w:fldCharType="end"/>
      </w:r>
    </w:p>
    <w:p w14:paraId="226F946A">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_Toc2299 </w:instrText>
      </w:r>
      <w:r>
        <w:rPr>
          <w:rFonts w:hint="eastAsia" w:ascii="宋体" w:hAnsi="宋体"/>
          <w:bCs/>
          <w:color w:val="auto"/>
          <w:szCs w:val="20"/>
          <w:highlight w:val="none"/>
          <w:lang w:val="zh-CN"/>
        </w:rPr>
        <w:fldChar w:fldCharType="separate"/>
      </w:r>
      <w:r>
        <w:rPr>
          <w:rFonts w:hint="eastAsia" w:ascii="宋体" w:hAnsi="宋体"/>
          <w:color w:val="auto"/>
          <w:highlight w:val="none"/>
        </w:rPr>
        <w:t>（二）比选申请函</w:t>
      </w:r>
      <w:r>
        <w:rPr>
          <w:color w:val="auto"/>
          <w:highlight w:val="none"/>
        </w:rPr>
        <w:tab/>
      </w:r>
      <w:r>
        <w:rPr>
          <w:color w:val="auto"/>
          <w:highlight w:val="none"/>
        </w:rPr>
        <w:fldChar w:fldCharType="begin"/>
      </w:r>
      <w:r>
        <w:rPr>
          <w:color w:val="auto"/>
          <w:highlight w:val="none"/>
        </w:rPr>
        <w:instrText xml:space="preserve"> PAGEREF _Toc2299 \h </w:instrText>
      </w:r>
      <w:r>
        <w:rPr>
          <w:color w:val="auto"/>
          <w:highlight w:val="none"/>
        </w:rPr>
        <w:fldChar w:fldCharType="separate"/>
      </w:r>
      <w:r>
        <w:rPr>
          <w:color w:val="auto"/>
          <w:highlight w:val="none"/>
        </w:rPr>
        <w:t>62</w:t>
      </w:r>
      <w:r>
        <w:rPr>
          <w:color w:val="auto"/>
          <w:highlight w:val="none"/>
        </w:rPr>
        <w:fldChar w:fldCharType="end"/>
      </w:r>
      <w:r>
        <w:rPr>
          <w:rFonts w:hint="eastAsia" w:ascii="宋体" w:hAnsi="宋体"/>
          <w:bCs/>
          <w:color w:val="auto"/>
          <w:szCs w:val="20"/>
          <w:highlight w:val="none"/>
          <w:lang w:val="zh-CN"/>
        </w:rPr>
        <w:fldChar w:fldCharType="end"/>
      </w:r>
    </w:p>
    <w:p w14:paraId="663702DF">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_Toc21067 </w:instrText>
      </w:r>
      <w:r>
        <w:rPr>
          <w:rFonts w:hint="eastAsia" w:ascii="宋体" w:hAnsi="宋体"/>
          <w:bCs/>
          <w:color w:val="auto"/>
          <w:szCs w:val="20"/>
          <w:highlight w:val="none"/>
          <w:lang w:val="zh-CN"/>
        </w:rPr>
        <w:fldChar w:fldCharType="separate"/>
      </w:r>
      <w:r>
        <w:rPr>
          <w:rFonts w:hint="eastAsia" w:ascii="宋体" w:hAnsi="宋体"/>
          <w:color w:val="auto"/>
          <w:szCs w:val="30"/>
          <w:highlight w:val="none"/>
        </w:rPr>
        <w:t>（三）法定代表人身份证明或附有法定代表人身份证明的授权委托书</w:t>
      </w:r>
      <w:r>
        <w:rPr>
          <w:color w:val="auto"/>
          <w:highlight w:val="none"/>
        </w:rPr>
        <w:tab/>
      </w:r>
      <w:r>
        <w:rPr>
          <w:color w:val="auto"/>
          <w:highlight w:val="none"/>
        </w:rPr>
        <w:fldChar w:fldCharType="begin"/>
      </w:r>
      <w:r>
        <w:rPr>
          <w:color w:val="auto"/>
          <w:highlight w:val="none"/>
        </w:rPr>
        <w:instrText xml:space="preserve"> PAGEREF _Toc21067 \h </w:instrText>
      </w:r>
      <w:r>
        <w:rPr>
          <w:color w:val="auto"/>
          <w:highlight w:val="none"/>
        </w:rPr>
        <w:fldChar w:fldCharType="separate"/>
      </w:r>
      <w:r>
        <w:rPr>
          <w:color w:val="auto"/>
          <w:highlight w:val="none"/>
        </w:rPr>
        <w:t>63</w:t>
      </w:r>
      <w:r>
        <w:rPr>
          <w:color w:val="auto"/>
          <w:highlight w:val="none"/>
        </w:rPr>
        <w:fldChar w:fldCharType="end"/>
      </w:r>
      <w:r>
        <w:rPr>
          <w:rFonts w:hint="eastAsia" w:ascii="宋体" w:hAnsi="宋体"/>
          <w:bCs/>
          <w:color w:val="auto"/>
          <w:szCs w:val="20"/>
          <w:highlight w:val="none"/>
          <w:lang w:val="zh-CN"/>
        </w:rPr>
        <w:fldChar w:fldCharType="end"/>
      </w:r>
    </w:p>
    <w:p w14:paraId="600A4170">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_Toc17169 </w:instrText>
      </w:r>
      <w:r>
        <w:rPr>
          <w:rFonts w:hint="eastAsia" w:ascii="宋体" w:hAnsi="宋体"/>
          <w:bCs/>
          <w:color w:val="auto"/>
          <w:szCs w:val="20"/>
          <w:highlight w:val="none"/>
          <w:lang w:val="zh-CN"/>
        </w:rPr>
        <w:fldChar w:fldCharType="separate"/>
      </w:r>
      <w:r>
        <w:rPr>
          <w:rFonts w:hint="eastAsia" w:ascii="宋体" w:hAnsi="宋体"/>
          <w:bCs w:val="0"/>
          <w:color w:val="auto"/>
          <w:highlight w:val="none"/>
        </w:rPr>
        <w:t>（四）比选申请人基本情况表</w:t>
      </w:r>
      <w:r>
        <w:rPr>
          <w:color w:val="auto"/>
          <w:highlight w:val="none"/>
        </w:rPr>
        <w:tab/>
      </w:r>
      <w:r>
        <w:rPr>
          <w:color w:val="auto"/>
          <w:highlight w:val="none"/>
        </w:rPr>
        <w:fldChar w:fldCharType="begin"/>
      </w:r>
      <w:r>
        <w:rPr>
          <w:color w:val="auto"/>
          <w:highlight w:val="none"/>
        </w:rPr>
        <w:instrText xml:space="preserve"> PAGEREF _Toc17169 \h </w:instrText>
      </w:r>
      <w:r>
        <w:rPr>
          <w:color w:val="auto"/>
          <w:highlight w:val="none"/>
        </w:rPr>
        <w:fldChar w:fldCharType="separate"/>
      </w:r>
      <w:r>
        <w:rPr>
          <w:color w:val="auto"/>
          <w:highlight w:val="none"/>
        </w:rPr>
        <w:t>65</w:t>
      </w:r>
      <w:r>
        <w:rPr>
          <w:color w:val="auto"/>
          <w:highlight w:val="none"/>
        </w:rPr>
        <w:fldChar w:fldCharType="end"/>
      </w:r>
      <w:r>
        <w:rPr>
          <w:rFonts w:hint="eastAsia" w:ascii="宋体" w:hAnsi="宋体"/>
          <w:bCs/>
          <w:color w:val="auto"/>
          <w:szCs w:val="20"/>
          <w:highlight w:val="none"/>
          <w:lang w:val="zh-CN"/>
        </w:rPr>
        <w:fldChar w:fldCharType="end"/>
      </w:r>
    </w:p>
    <w:p w14:paraId="3098837A">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_Toc27218 </w:instrText>
      </w:r>
      <w:r>
        <w:rPr>
          <w:rFonts w:hint="eastAsia" w:ascii="宋体" w:hAnsi="宋体"/>
          <w:bCs/>
          <w:color w:val="auto"/>
          <w:szCs w:val="20"/>
          <w:highlight w:val="none"/>
          <w:lang w:val="zh-CN"/>
        </w:rPr>
        <w:fldChar w:fldCharType="separate"/>
      </w:r>
      <w:r>
        <w:rPr>
          <w:rFonts w:hint="eastAsia" w:ascii="宋体" w:hAnsi="宋体"/>
          <w:bCs w:val="0"/>
          <w:color w:val="auto"/>
          <w:highlight w:val="none"/>
        </w:rPr>
        <w:t>（五）项目管理机构</w:t>
      </w:r>
      <w:r>
        <w:rPr>
          <w:color w:val="auto"/>
          <w:highlight w:val="none"/>
        </w:rPr>
        <w:tab/>
      </w:r>
      <w:r>
        <w:rPr>
          <w:color w:val="auto"/>
          <w:highlight w:val="none"/>
        </w:rPr>
        <w:fldChar w:fldCharType="begin"/>
      </w:r>
      <w:r>
        <w:rPr>
          <w:color w:val="auto"/>
          <w:highlight w:val="none"/>
        </w:rPr>
        <w:instrText xml:space="preserve"> PAGEREF _Toc27218 \h </w:instrText>
      </w:r>
      <w:r>
        <w:rPr>
          <w:color w:val="auto"/>
          <w:highlight w:val="none"/>
        </w:rPr>
        <w:fldChar w:fldCharType="separate"/>
      </w:r>
      <w:r>
        <w:rPr>
          <w:color w:val="auto"/>
          <w:highlight w:val="none"/>
        </w:rPr>
        <w:t>66</w:t>
      </w:r>
      <w:r>
        <w:rPr>
          <w:color w:val="auto"/>
          <w:highlight w:val="none"/>
        </w:rPr>
        <w:fldChar w:fldCharType="end"/>
      </w:r>
      <w:r>
        <w:rPr>
          <w:rFonts w:hint="eastAsia" w:ascii="宋体" w:hAnsi="宋体"/>
          <w:bCs/>
          <w:color w:val="auto"/>
          <w:szCs w:val="20"/>
          <w:highlight w:val="none"/>
          <w:lang w:val="zh-CN"/>
        </w:rPr>
        <w:fldChar w:fldCharType="end"/>
      </w:r>
    </w:p>
    <w:p w14:paraId="0D79832D">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_Toc10435 </w:instrText>
      </w:r>
      <w:r>
        <w:rPr>
          <w:rFonts w:hint="eastAsia" w:ascii="宋体" w:hAnsi="宋体"/>
          <w:bCs/>
          <w:color w:val="auto"/>
          <w:szCs w:val="20"/>
          <w:highlight w:val="none"/>
          <w:lang w:val="zh-CN"/>
        </w:rPr>
        <w:fldChar w:fldCharType="separate"/>
      </w:r>
      <w:r>
        <w:rPr>
          <w:rFonts w:hint="eastAsia" w:ascii="宋体" w:hAnsi="宋体"/>
          <w:color w:val="auto"/>
          <w:highlight w:val="none"/>
        </w:rPr>
        <w:t>（六）承诺</w:t>
      </w:r>
      <w:r>
        <w:rPr>
          <w:color w:val="auto"/>
          <w:highlight w:val="none"/>
        </w:rPr>
        <w:tab/>
      </w:r>
      <w:r>
        <w:rPr>
          <w:color w:val="auto"/>
          <w:highlight w:val="none"/>
        </w:rPr>
        <w:fldChar w:fldCharType="begin"/>
      </w:r>
      <w:r>
        <w:rPr>
          <w:color w:val="auto"/>
          <w:highlight w:val="none"/>
        </w:rPr>
        <w:instrText xml:space="preserve"> PAGEREF _Toc10435 \h </w:instrText>
      </w:r>
      <w:r>
        <w:rPr>
          <w:color w:val="auto"/>
          <w:highlight w:val="none"/>
        </w:rPr>
        <w:fldChar w:fldCharType="separate"/>
      </w:r>
      <w:r>
        <w:rPr>
          <w:color w:val="auto"/>
          <w:highlight w:val="none"/>
        </w:rPr>
        <w:t>67</w:t>
      </w:r>
      <w:r>
        <w:rPr>
          <w:color w:val="auto"/>
          <w:highlight w:val="none"/>
        </w:rPr>
        <w:fldChar w:fldCharType="end"/>
      </w:r>
      <w:r>
        <w:rPr>
          <w:rFonts w:hint="eastAsia" w:ascii="宋体" w:hAnsi="宋体"/>
          <w:bCs/>
          <w:color w:val="auto"/>
          <w:szCs w:val="20"/>
          <w:highlight w:val="none"/>
          <w:lang w:val="zh-CN"/>
        </w:rPr>
        <w:fldChar w:fldCharType="end"/>
      </w:r>
    </w:p>
    <w:p w14:paraId="579F137E">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_Toc11776 </w:instrText>
      </w:r>
      <w:r>
        <w:rPr>
          <w:rFonts w:hint="eastAsia" w:ascii="宋体" w:hAnsi="宋体"/>
          <w:bCs/>
          <w:color w:val="auto"/>
          <w:szCs w:val="20"/>
          <w:highlight w:val="none"/>
          <w:lang w:val="zh-CN"/>
        </w:rPr>
        <w:fldChar w:fldCharType="separate"/>
      </w:r>
      <w:r>
        <w:rPr>
          <w:rFonts w:hint="eastAsia" w:ascii="宋体" w:hAnsi="宋体"/>
          <w:color w:val="auto"/>
          <w:highlight w:val="none"/>
        </w:rPr>
        <w:t>（七）其他资料</w:t>
      </w:r>
      <w:r>
        <w:rPr>
          <w:color w:val="auto"/>
          <w:highlight w:val="none"/>
        </w:rPr>
        <w:tab/>
      </w:r>
      <w:r>
        <w:rPr>
          <w:color w:val="auto"/>
          <w:highlight w:val="none"/>
        </w:rPr>
        <w:fldChar w:fldCharType="begin"/>
      </w:r>
      <w:r>
        <w:rPr>
          <w:color w:val="auto"/>
          <w:highlight w:val="none"/>
        </w:rPr>
        <w:instrText xml:space="preserve"> PAGEREF _Toc11776 \h </w:instrText>
      </w:r>
      <w:r>
        <w:rPr>
          <w:color w:val="auto"/>
          <w:highlight w:val="none"/>
        </w:rPr>
        <w:fldChar w:fldCharType="separate"/>
      </w:r>
      <w:r>
        <w:rPr>
          <w:color w:val="auto"/>
          <w:highlight w:val="none"/>
        </w:rPr>
        <w:t>68</w:t>
      </w:r>
      <w:r>
        <w:rPr>
          <w:color w:val="auto"/>
          <w:highlight w:val="none"/>
        </w:rPr>
        <w:fldChar w:fldCharType="end"/>
      </w:r>
      <w:r>
        <w:rPr>
          <w:rFonts w:hint="eastAsia" w:ascii="宋体" w:hAnsi="宋体"/>
          <w:bCs/>
          <w:color w:val="auto"/>
          <w:szCs w:val="20"/>
          <w:highlight w:val="none"/>
          <w:lang w:val="zh-CN"/>
        </w:rPr>
        <w:fldChar w:fldCharType="end"/>
      </w:r>
    </w:p>
    <w:p w14:paraId="4FBFD943">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_Toc1291 </w:instrText>
      </w:r>
      <w:r>
        <w:rPr>
          <w:rFonts w:hint="eastAsia" w:ascii="宋体" w:hAnsi="宋体"/>
          <w:bCs/>
          <w:color w:val="auto"/>
          <w:szCs w:val="20"/>
          <w:highlight w:val="none"/>
          <w:lang w:val="zh-CN"/>
        </w:rPr>
        <w:fldChar w:fldCharType="separate"/>
      </w:r>
      <w:r>
        <w:rPr>
          <w:rFonts w:hint="eastAsia"/>
          <w:color w:val="auto"/>
          <w:highlight w:val="none"/>
        </w:rPr>
        <w:t>（八）技术方案</w:t>
      </w:r>
      <w:r>
        <w:rPr>
          <w:color w:val="auto"/>
          <w:highlight w:val="none"/>
        </w:rPr>
        <w:tab/>
      </w:r>
      <w:r>
        <w:rPr>
          <w:color w:val="auto"/>
          <w:highlight w:val="none"/>
        </w:rPr>
        <w:fldChar w:fldCharType="begin"/>
      </w:r>
      <w:r>
        <w:rPr>
          <w:color w:val="auto"/>
          <w:highlight w:val="none"/>
        </w:rPr>
        <w:instrText xml:space="preserve"> PAGEREF _Toc1291 \h </w:instrText>
      </w:r>
      <w:r>
        <w:rPr>
          <w:color w:val="auto"/>
          <w:highlight w:val="none"/>
        </w:rPr>
        <w:fldChar w:fldCharType="separate"/>
      </w:r>
      <w:r>
        <w:rPr>
          <w:color w:val="auto"/>
          <w:highlight w:val="none"/>
        </w:rPr>
        <w:t>69</w:t>
      </w:r>
      <w:r>
        <w:rPr>
          <w:color w:val="auto"/>
          <w:highlight w:val="none"/>
        </w:rPr>
        <w:fldChar w:fldCharType="end"/>
      </w:r>
      <w:r>
        <w:rPr>
          <w:rFonts w:hint="eastAsia" w:ascii="宋体" w:hAnsi="宋体"/>
          <w:bCs/>
          <w:color w:val="auto"/>
          <w:szCs w:val="20"/>
          <w:highlight w:val="none"/>
          <w:lang w:val="zh-CN"/>
        </w:rPr>
        <w:fldChar w:fldCharType="end"/>
      </w:r>
    </w:p>
    <w:p w14:paraId="23D211E9">
      <w:pPr>
        <w:pStyle w:val="12"/>
        <w:tabs>
          <w:tab w:val="right" w:leader="dot" w:pos="9469"/>
        </w:tabs>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begin"/>
      </w:r>
      <w:r>
        <w:rPr>
          <w:rFonts w:hint="eastAsia" w:ascii="宋体" w:hAnsi="宋体"/>
          <w:bCs/>
          <w:color w:val="auto"/>
          <w:szCs w:val="20"/>
          <w:highlight w:val="none"/>
          <w:lang w:val="zh-CN"/>
        </w:rPr>
        <w:instrText xml:space="preserve"> HYPERLINK \l _Toc4693 </w:instrText>
      </w:r>
      <w:r>
        <w:rPr>
          <w:rFonts w:hint="eastAsia" w:ascii="宋体" w:hAnsi="宋体"/>
          <w:bCs/>
          <w:color w:val="auto"/>
          <w:szCs w:val="20"/>
          <w:highlight w:val="none"/>
          <w:lang w:val="zh-CN"/>
        </w:rPr>
        <w:fldChar w:fldCharType="separate"/>
      </w:r>
      <w:r>
        <w:rPr>
          <w:rFonts w:hint="eastAsia" w:ascii="宋体" w:hAnsi="宋体"/>
          <w:color w:val="auto"/>
          <w:highlight w:val="none"/>
        </w:rPr>
        <w:t>（九）经济部分</w:t>
      </w:r>
      <w:r>
        <w:rPr>
          <w:color w:val="auto"/>
          <w:highlight w:val="none"/>
        </w:rPr>
        <w:tab/>
      </w:r>
      <w:r>
        <w:rPr>
          <w:color w:val="auto"/>
          <w:highlight w:val="none"/>
        </w:rPr>
        <w:fldChar w:fldCharType="begin"/>
      </w:r>
      <w:r>
        <w:rPr>
          <w:color w:val="auto"/>
          <w:highlight w:val="none"/>
        </w:rPr>
        <w:instrText xml:space="preserve"> PAGEREF _Toc4693 \h </w:instrText>
      </w:r>
      <w:r>
        <w:rPr>
          <w:color w:val="auto"/>
          <w:highlight w:val="none"/>
        </w:rPr>
        <w:fldChar w:fldCharType="separate"/>
      </w:r>
      <w:r>
        <w:rPr>
          <w:color w:val="auto"/>
          <w:highlight w:val="none"/>
        </w:rPr>
        <w:t>70</w:t>
      </w:r>
      <w:r>
        <w:rPr>
          <w:color w:val="auto"/>
          <w:highlight w:val="none"/>
        </w:rPr>
        <w:fldChar w:fldCharType="end"/>
      </w:r>
      <w:r>
        <w:rPr>
          <w:rFonts w:hint="eastAsia" w:ascii="宋体" w:hAnsi="宋体"/>
          <w:bCs/>
          <w:color w:val="auto"/>
          <w:szCs w:val="20"/>
          <w:highlight w:val="none"/>
          <w:lang w:val="zh-CN"/>
        </w:rPr>
        <w:fldChar w:fldCharType="end"/>
      </w:r>
    </w:p>
    <w:p w14:paraId="5E7B7D6F">
      <w:pPr>
        <w:rPr>
          <w:rFonts w:hint="eastAsia" w:ascii="宋体" w:hAnsi="宋体"/>
          <w:bCs/>
          <w:color w:val="auto"/>
          <w:szCs w:val="20"/>
          <w:highlight w:val="none"/>
          <w:lang w:val="zh-CN"/>
        </w:rPr>
      </w:pPr>
      <w:r>
        <w:rPr>
          <w:rFonts w:hint="eastAsia" w:ascii="宋体" w:hAnsi="宋体"/>
          <w:bCs/>
          <w:color w:val="auto"/>
          <w:szCs w:val="20"/>
          <w:highlight w:val="none"/>
          <w:lang w:val="zh-CN"/>
        </w:rPr>
        <w:fldChar w:fldCharType="end"/>
      </w:r>
    </w:p>
    <w:p w14:paraId="1A822E02">
      <w:pPr>
        <w:spacing w:line="20" w:lineRule="exact"/>
        <w:rPr>
          <w:rFonts w:hint="eastAsia" w:ascii="宋体" w:hAnsi="宋体"/>
          <w:color w:val="auto"/>
          <w:highlight w:val="none"/>
        </w:rPr>
      </w:pPr>
    </w:p>
    <w:p w14:paraId="2466D1FA">
      <w:pPr>
        <w:spacing w:line="20" w:lineRule="exact"/>
        <w:jc w:val="left"/>
        <w:rPr>
          <w:rFonts w:hint="eastAsia" w:ascii="宋体" w:hAnsi="宋体"/>
          <w:color w:val="auto"/>
          <w:highlight w:val="none"/>
        </w:rPr>
        <w:sectPr>
          <w:footerReference r:id="rId4" w:type="default"/>
          <w:pgSz w:w="11907" w:h="16840"/>
          <w:pgMar w:top="1304" w:right="1134" w:bottom="1304" w:left="1304" w:header="851" w:footer="992" w:gutter="0"/>
          <w:pgNumType w:fmt="decimal" w:start="1"/>
          <w:cols w:space="720" w:num="1"/>
          <w:docGrid w:linePitch="312" w:charSpace="0"/>
        </w:sectPr>
      </w:pPr>
    </w:p>
    <w:p w14:paraId="59521D60">
      <w:pPr>
        <w:spacing w:line="360" w:lineRule="auto"/>
        <w:rPr>
          <w:rFonts w:hint="eastAsia" w:ascii="宋体" w:hAnsi="宋体"/>
          <w:color w:val="auto"/>
          <w:highlight w:val="none"/>
        </w:rPr>
      </w:pPr>
    </w:p>
    <w:p w14:paraId="056CA77A">
      <w:pPr>
        <w:pStyle w:val="5"/>
        <w:spacing w:before="0" w:after="0" w:line="480" w:lineRule="auto"/>
        <w:jc w:val="center"/>
        <w:rPr>
          <w:rFonts w:hint="eastAsia" w:ascii="宋体" w:hAnsi="宋体"/>
          <w:color w:val="auto"/>
          <w:sz w:val="52"/>
          <w:szCs w:val="52"/>
          <w:highlight w:val="none"/>
        </w:rPr>
      </w:pPr>
      <w:bookmarkStart w:id="7" w:name="_Toc509218690"/>
      <w:bookmarkStart w:id="8" w:name="_Toc8016"/>
      <w:bookmarkStart w:id="9" w:name="_Toc9936"/>
      <w:r>
        <w:rPr>
          <w:rFonts w:hint="eastAsia" w:ascii="宋体" w:hAnsi="宋体"/>
          <w:color w:val="auto"/>
          <w:sz w:val="52"/>
          <w:szCs w:val="52"/>
          <w:highlight w:val="none"/>
        </w:rPr>
        <w:t>第 一 卷</w:t>
      </w:r>
      <w:bookmarkEnd w:id="7"/>
      <w:bookmarkEnd w:id="8"/>
      <w:bookmarkEnd w:id="9"/>
    </w:p>
    <w:p w14:paraId="59CEE1D9">
      <w:pPr>
        <w:spacing w:line="200" w:lineRule="exact"/>
        <w:outlineLvl w:val="9"/>
        <w:rPr>
          <w:rFonts w:hint="eastAsia" w:ascii="宋体" w:hAnsi="宋体"/>
          <w:color w:val="auto"/>
          <w:highlight w:val="none"/>
        </w:rPr>
      </w:pPr>
      <w:r>
        <w:rPr>
          <w:rFonts w:hint="eastAsia" w:ascii="宋体" w:hAnsi="宋体"/>
          <w:color w:val="auto"/>
          <w:highlight w:val="none"/>
        </w:rPr>
        <w:br w:type="page"/>
      </w:r>
    </w:p>
    <w:p w14:paraId="25167A37">
      <w:pPr>
        <w:pStyle w:val="5"/>
        <w:spacing w:line="360" w:lineRule="auto"/>
        <w:jc w:val="center"/>
        <w:rPr>
          <w:rFonts w:hint="eastAsia" w:ascii="宋体" w:hAnsi="宋体"/>
          <w:color w:val="auto"/>
          <w:kern w:val="0"/>
          <w:highlight w:val="none"/>
        </w:rPr>
      </w:pPr>
      <w:bookmarkStart w:id="10" w:name="_Toc287620666"/>
      <w:bookmarkStart w:id="11" w:name="_Toc430530415"/>
      <w:bookmarkStart w:id="12" w:name="_Toc287607727"/>
      <w:bookmarkStart w:id="13" w:name="_Toc277082535"/>
      <w:bookmarkStart w:id="14" w:name="_Toc224103298"/>
      <w:bookmarkStart w:id="15" w:name="_Toc509218691"/>
      <w:bookmarkStart w:id="16" w:name="_Toc12819"/>
      <w:bookmarkStart w:id="17" w:name="_Toc7636"/>
      <w:r>
        <w:rPr>
          <w:rFonts w:hint="eastAsia" w:ascii="宋体" w:hAnsi="宋体"/>
          <w:color w:val="auto"/>
          <w:kern w:val="0"/>
          <w:highlight w:val="none"/>
        </w:rPr>
        <w:t xml:space="preserve">第一章  </w:t>
      </w:r>
      <w:bookmarkEnd w:id="10"/>
      <w:bookmarkEnd w:id="11"/>
      <w:bookmarkEnd w:id="12"/>
      <w:bookmarkEnd w:id="13"/>
      <w:bookmarkEnd w:id="14"/>
      <w:bookmarkEnd w:id="15"/>
      <w:bookmarkEnd w:id="16"/>
      <w:r>
        <w:rPr>
          <w:rFonts w:hint="eastAsia" w:ascii="宋体" w:hAnsi="宋体"/>
          <w:color w:val="auto"/>
          <w:kern w:val="0"/>
          <w:highlight w:val="none"/>
        </w:rPr>
        <w:t>竞争性比选公告</w:t>
      </w:r>
      <w:bookmarkEnd w:id="17"/>
    </w:p>
    <w:p w14:paraId="40386CBA">
      <w:pPr>
        <w:autoSpaceDE w:val="0"/>
        <w:autoSpaceDN w:val="0"/>
        <w:snapToGrid w:val="0"/>
        <w:spacing w:line="360" w:lineRule="auto"/>
        <w:jc w:val="center"/>
        <w:rPr>
          <w:rFonts w:hint="eastAsia" w:ascii="宋体" w:hAnsi="宋体"/>
          <w:color w:val="auto"/>
          <w:kern w:val="0"/>
          <w:sz w:val="28"/>
          <w:szCs w:val="28"/>
          <w:highlight w:val="none"/>
          <w:lang w:eastAsia="zh-CN"/>
        </w:rPr>
      </w:pPr>
      <w:r>
        <w:rPr>
          <w:rFonts w:hint="eastAsia" w:ascii="宋体" w:hAnsi="宋体"/>
          <w:color w:val="auto"/>
          <w:kern w:val="0"/>
          <w:sz w:val="28"/>
          <w:szCs w:val="28"/>
          <w:highlight w:val="none"/>
          <w:lang w:eastAsia="zh-CN"/>
        </w:rPr>
        <w:t>重庆中科普传媒发展股份有限公司办公室装修改造项目施工</w:t>
      </w:r>
    </w:p>
    <w:p w14:paraId="6CFA9989">
      <w:pPr>
        <w:autoSpaceDE w:val="0"/>
        <w:autoSpaceDN w:val="0"/>
        <w:snapToGrid w:val="0"/>
        <w:spacing w:line="360" w:lineRule="auto"/>
        <w:jc w:val="center"/>
        <w:rPr>
          <w:rFonts w:hint="eastAsia" w:ascii="宋体" w:hAnsi="宋体"/>
          <w:color w:val="auto"/>
          <w:w w:val="99"/>
          <w:kern w:val="0"/>
          <w:sz w:val="28"/>
          <w:szCs w:val="28"/>
          <w:highlight w:val="none"/>
        </w:rPr>
      </w:pPr>
      <w:r>
        <w:rPr>
          <w:rFonts w:hint="eastAsia" w:ascii="宋体" w:hAnsi="宋体"/>
          <w:color w:val="auto"/>
          <w:w w:val="99"/>
          <w:kern w:val="0"/>
          <w:sz w:val="28"/>
          <w:szCs w:val="28"/>
          <w:highlight w:val="none"/>
        </w:rPr>
        <w:t>竞争性比选公告</w:t>
      </w:r>
    </w:p>
    <w:p w14:paraId="463BDBEB">
      <w:pPr>
        <w:pStyle w:val="6"/>
        <w:spacing w:before="100" w:after="100" w:line="460" w:lineRule="exact"/>
        <w:rPr>
          <w:rFonts w:hint="eastAsia" w:ascii="宋体" w:hAnsi="宋体"/>
          <w:color w:val="auto"/>
          <w:sz w:val="28"/>
          <w:szCs w:val="28"/>
          <w:highlight w:val="none"/>
        </w:rPr>
      </w:pPr>
      <w:bookmarkStart w:id="18" w:name="_Toc224103299"/>
      <w:bookmarkStart w:id="19" w:name="_Toc200359238"/>
      <w:bookmarkStart w:id="20" w:name="_Toc287620667"/>
      <w:bookmarkStart w:id="21" w:name="_Toc27491"/>
      <w:bookmarkStart w:id="22" w:name="_Toc430530416"/>
      <w:bookmarkStart w:id="23" w:name="_Toc287607728"/>
      <w:bookmarkStart w:id="24" w:name="_Toc200359427"/>
      <w:bookmarkStart w:id="25" w:name="_Toc277082536"/>
      <w:bookmarkStart w:id="26" w:name="_Toc509218692"/>
      <w:bookmarkStart w:id="27" w:name="_Toc4334"/>
      <w:r>
        <w:rPr>
          <w:rFonts w:hint="eastAsia" w:ascii="宋体" w:hAnsi="宋体"/>
          <w:color w:val="auto"/>
          <w:sz w:val="28"/>
          <w:szCs w:val="28"/>
          <w:highlight w:val="none"/>
        </w:rPr>
        <w:t xml:space="preserve">1.  </w:t>
      </w:r>
      <w:bookmarkEnd w:id="18"/>
      <w:bookmarkEnd w:id="19"/>
      <w:bookmarkEnd w:id="20"/>
      <w:bookmarkEnd w:id="21"/>
      <w:bookmarkEnd w:id="22"/>
      <w:bookmarkEnd w:id="23"/>
      <w:bookmarkEnd w:id="24"/>
      <w:bookmarkEnd w:id="25"/>
      <w:bookmarkEnd w:id="26"/>
      <w:r>
        <w:rPr>
          <w:rFonts w:hint="eastAsia" w:ascii="宋体" w:hAnsi="宋体"/>
          <w:color w:val="auto"/>
          <w:sz w:val="28"/>
          <w:szCs w:val="28"/>
          <w:highlight w:val="none"/>
        </w:rPr>
        <w:t>比选条件</w:t>
      </w:r>
      <w:bookmarkEnd w:id="27"/>
    </w:p>
    <w:p w14:paraId="46BFFEAB">
      <w:pPr>
        <w:tabs>
          <w:tab w:val="left" w:pos="3315"/>
          <w:tab w:val="left" w:pos="3390"/>
          <w:tab w:val="left" w:pos="6120"/>
          <w:tab w:val="left" w:pos="8850"/>
        </w:tabs>
        <w:autoSpaceDE w:val="0"/>
        <w:autoSpaceDN w:val="0"/>
        <w:snapToGrid w:val="0"/>
        <w:spacing w:line="460" w:lineRule="exact"/>
        <w:ind w:firstLine="420"/>
        <w:jc w:val="left"/>
        <w:rPr>
          <w:rFonts w:hint="eastAsia" w:ascii="宋体" w:hAnsi="宋体"/>
          <w:color w:val="auto"/>
          <w:kern w:val="0"/>
          <w:szCs w:val="21"/>
          <w:highlight w:val="none"/>
        </w:rPr>
      </w:pPr>
      <w:r>
        <w:rPr>
          <w:rFonts w:hint="eastAsia" w:ascii="宋体" w:hAnsi="宋体"/>
          <w:color w:val="auto"/>
          <w:kern w:val="0"/>
          <w:szCs w:val="21"/>
          <w:highlight w:val="none"/>
        </w:rPr>
        <w:t>本项目</w:t>
      </w:r>
      <w:r>
        <w:rPr>
          <w:rFonts w:hint="eastAsia" w:ascii="宋体" w:hAnsi="宋体"/>
          <w:color w:val="auto"/>
          <w:kern w:val="0"/>
          <w:szCs w:val="21"/>
          <w:highlight w:val="none"/>
          <w:u w:val="single"/>
          <w:lang w:eastAsia="zh-CN"/>
        </w:rPr>
        <w:t>重庆中科普传媒发展股份有限公司办公室装修改造项目施工</w:t>
      </w:r>
      <w:r>
        <w:rPr>
          <w:rFonts w:hint="eastAsia" w:ascii="宋体" w:hAnsi="宋体"/>
          <w:color w:val="auto"/>
          <w:kern w:val="0"/>
          <w:szCs w:val="21"/>
          <w:highlight w:val="none"/>
        </w:rPr>
        <w:t>，建设资金来自</w:t>
      </w:r>
      <w:r>
        <w:rPr>
          <w:rFonts w:hint="eastAsia" w:ascii="宋体" w:hAnsi="宋体"/>
          <w:color w:val="auto"/>
          <w:kern w:val="0"/>
          <w:sz w:val="22"/>
          <w:szCs w:val="21"/>
          <w:highlight w:val="none"/>
          <w:u w:val="single"/>
          <w:lang w:bidi="ar"/>
        </w:rPr>
        <w:t>由</w:t>
      </w:r>
      <w:r>
        <w:rPr>
          <w:rFonts w:hint="eastAsia" w:ascii="宋体" w:hAnsi="宋体"/>
          <w:color w:val="auto"/>
          <w:kern w:val="0"/>
          <w:sz w:val="22"/>
          <w:szCs w:val="21"/>
          <w:highlight w:val="none"/>
          <w:u w:val="single"/>
          <w:lang w:eastAsia="zh-CN" w:bidi="ar"/>
        </w:rPr>
        <w:t>重庆中科普传媒发展股份有限公司</w:t>
      </w:r>
      <w:r>
        <w:rPr>
          <w:rFonts w:hint="eastAsia" w:ascii="宋体" w:hAnsi="宋体"/>
          <w:color w:val="auto"/>
          <w:kern w:val="0"/>
          <w:szCs w:val="21"/>
          <w:highlight w:val="none"/>
        </w:rPr>
        <w:t>，项目出资比例为</w:t>
      </w:r>
      <w:r>
        <w:rPr>
          <w:rFonts w:hint="eastAsia" w:ascii="宋体" w:hAnsi="宋体"/>
          <w:color w:val="auto"/>
          <w:kern w:val="0"/>
          <w:szCs w:val="21"/>
          <w:highlight w:val="none"/>
          <w:u w:val="single"/>
        </w:rPr>
        <w:t>100%</w:t>
      </w:r>
      <w:r>
        <w:rPr>
          <w:rFonts w:hint="eastAsia" w:ascii="宋体" w:hAnsi="宋体"/>
          <w:color w:val="auto"/>
          <w:kern w:val="0"/>
          <w:szCs w:val="21"/>
          <w:highlight w:val="none"/>
        </w:rPr>
        <w:t>，比选人为</w:t>
      </w:r>
      <w:r>
        <w:rPr>
          <w:rFonts w:hint="eastAsia" w:ascii="宋体" w:hAnsi="宋体"/>
          <w:color w:val="auto"/>
          <w:kern w:val="0"/>
          <w:szCs w:val="21"/>
          <w:highlight w:val="none"/>
          <w:u w:val="single"/>
          <w:lang w:eastAsia="zh-CN"/>
        </w:rPr>
        <w:t>重庆中科普传媒发展股份有限公司</w:t>
      </w:r>
      <w:r>
        <w:rPr>
          <w:rFonts w:hint="eastAsia" w:ascii="宋体" w:hAnsi="宋体"/>
          <w:color w:val="auto"/>
          <w:kern w:val="0"/>
          <w:position w:val="-2"/>
          <w:szCs w:val="21"/>
          <w:highlight w:val="none"/>
        </w:rPr>
        <w:t>。项目已具备比选条件，现对</w:t>
      </w:r>
      <w:r>
        <w:rPr>
          <w:rFonts w:hint="eastAsia" w:ascii="宋体" w:hAnsi="宋体"/>
          <w:color w:val="auto"/>
          <w:kern w:val="0"/>
          <w:position w:val="-2"/>
          <w:szCs w:val="21"/>
          <w:highlight w:val="none"/>
          <w:u w:val="single"/>
        </w:rPr>
        <w:t>该项目施工</w:t>
      </w:r>
      <w:r>
        <w:rPr>
          <w:rFonts w:hint="eastAsia" w:ascii="宋体" w:hAnsi="宋体"/>
          <w:color w:val="auto"/>
          <w:kern w:val="0"/>
          <w:position w:val="-2"/>
          <w:szCs w:val="21"/>
          <w:highlight w:val="none"/>
        </w:rPr>
        <w:t>进行竞争性比选。</w:t>
      </w:r>
    </w:p>
    <w:p w14:paraId="56A4F7EE">
      <w:pPr>
        <w:pStyle w:val="6"/>
        <w:spacing w:before="100" w:after="100" w:line="460" w:lineRule="exact"/>
        <w:rPr>
          <w:rFonts w:hint="eastAsia" w:ascii="宋体" w:hAnsi="宋体"/>
          <w:color w:val="auto"/>
          <w:sz w:val="28"/>
          <w:szCs w:val="28"/>
          <w:highlight w:val="none"/>
        </w:rPr>
      </w:pPr>
      <w:bookmarkStart w:id="28" w:name="_Toc430530417"/>
      <w:bookmarkStart w:id="29" w:name="_Toc200359239"/>
      <w:bookmarkStart w:id="30" w:name="_Toc224103300"/>
      <w:bookmarkStart w:id="31" w:name="_Toc287607729"/>
      <w:bookmarkStart w:id="32" w:name="_Toc16344"/>
      <w:bookmarkStart w:id="33" w:name="_Toc200359428"/>
      <w:bookmarkStart w:id="34" w:name="_Toc509218693"/>
      <w:bookmarkStart w:id="35" w:name="_Toc287620668"/>
      <w:bookmarkStart w:id="36" w:name="_Toc277082537"/>
      <w:bookmarkStart w:id="37" w:name="_Toc6945"/>
      <w:r>
        <w:rPr>
          <w:rFonts w:hint="eastAsia" w:ascii="宋体" w:hAnsi="宋体"/>
          <w:color w:val="auto"/>
          <w:sz w:val="28"/>
          <w:szCs w:val="28"/>
          <w:highlight w:val="none"/>
        </w:rPr>
        <w:t>2.  项目概况与</w:t>
      </w:r>
      <w:bookmarkEnd w:id="28"/>
      <w:bookmarkEnd w:id="29"/>
      <w:bookmarkEnd w:id="30"/>
      <w:bookmarkEnd w:id="31"/>
      <w:bookmarkEnd w:id="32"/>
      <w:bookmarkEnd w:id="33"/>
      <w:bookmarkEnd w:id="34"/>
      <w:bookmarkEnd w:id="35"/>
      <w:bookmarkEnd w:id="36"/>
      <w:r>
        <w:rPr>
          <w:rFonts w:hint="eastAsia" w:ascii="宋体" w:hAnsi="宋体"/>
          <w:color w:val="auto"/>
          <w:sz w:val="28"/>
          <w:szCs w:val="28"/>
          <w:highlight w:val="none"/>
        </w:rPr>
        <w:t>比选范围</w:t>
      </w:r>
      <w:bookmarkEnd w:id="37"/>
    </w:p>
    <w:p w14:paraId="33243ED7">
      <w:pPr>
        <w:tabs>
          <w:tab w:val="left" w:pos="3840"/>
          <w:tab w:val="left" w:pos="5300"/>
        </w:tabs>
        <w:autoSpaceDE w:val="0"/>
        <w:autoSpaceDN w:val="0"/>
        <w:snapToGrid w:val="0"/>
        <w:spacing w:line="46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2.1 建设地点：</w:t>
      </w:r>
      <w:r>
        <w:rPr>
          <w:rFonts w:hint="eastAsia" w:ascii="宋体" w:hAnsi="宋体"/>
          <w:color w:val="auto"/>
          <w:kern w:val="0"/>
          <w:szCs w:val="21"/>
          <w:highlight w:val="none"/>
          <w:u w:val="single"/>
        </w:rPr>
        <w:t>重庆市渝中区双钢路3号科协大厦4楼</w:t>
      </w:r>
      <w:r>
        <w:rPr>
          <w:rFonts w:hint="eastAsia" w:ascii="宋体" w:hAnsi="宋体"/>
          <w:color w:val="auto"/>
          <w:kern w:val="0"/>
          <w:szCs w:val="21"/>
          <w:highlight w:val="none"/>
        </w:rPr>
        <w:t xml:space="preserve">。 </w:t>
      </w:r>
    </w:p>
    <w:p w14:paraId="5D89A408">
      <w:pPr>
        <w:tabs>
          <w:tab w:val="left" w:pos="3840"/>
          <w:tab w:val="left" w:pos="5300"/>
        </w:tabs>
        <w:autoSpaceDE w:val="0"/>
        <w:autoSpaceDN w:val="0"/>
        <w:snapToGrid w:val="0"/>
        <w:spacing w:line="46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2.2 项目概况与建设规模：</w:t>
      </w:r>
      <w:r>
        <w:rPr>
          <w:rFonts w:hint="eastAsia" w:ascii="宋体" w:hAnsi="宋体"/>
          <w:color w:val="auto"/>
          <w:kern w:val="0"/>
          <w:szCs w:val="21"/>
          <w:highlight w:val="none"/>
          <w:u w:val="single"/>
        </w:rPr>
        <w:t>本项目装修施工建筑面积约</w:t>
      </w:r>
      <w:r>
        <w:rPr>
          <w:rFonts w:hint="eastAsia" w:ascii="宋体" w:hAnsi="宋体"/>
          <w:color w:val="auto"/>
          <w:kern w:val="0"/>
          <w:szCs w:val="21"/>
          <w:highlight w:val="none"/>
          <w:u w:val="single"/>
          <w:lang w:val="en-US" w:eastAsia="zh-CN"/>
        </w:rPr>
        <w:t>75</w:t>
      </w:r>
      <w:r>
        <w:rPr>
          <w:rFonts w:hint="eastAsia" w:ascii="宋体" w:hAnsi="宋体"/>
          <w:color w:val="auto"/>
          <w:kern w:val="0"/>
          <w:szCs w:val="21"/>
          <w:highlight w:val="none"/>
          <w:u w:val="single"/>
        </w:rPr>
        <w:t>0平方米，工作内容主要包括拆除原有天棚、墙面、地面装饰，对办公区、会议室、卫生间等进行装修、改造，包含给排水、强弱电、消防、暖通等改造施工</w:t>
      </w:r>
      <w:r>
        <w:rPr>
          <w:rFonts w:hint="eastAsia" w:ascii="宋体" w:hAnsi="宋体"/>
          <w:color w:val="auto"/>
          <w:szCs w:val="21"/>
          <w:highlight w:val="none"/>
        </w:rPr>
        <w:t>。</w:t>
      </w:r>
    </w:p>
    <w:p w14:paraId="22F92F1F">
      <w:pPr>
        <w:tabs>
          <w:tab w:val="left" w:pos="3840"/>
          <w:tab w:val="left" w:pos="5300"/>
        </w:tabs>
        <w:autoSpaceDE w:val="0"/>
        <w:autoSpaceDN w:val="0"/>
        <w:snapToGrid w:val="0"/>
        <w:spacing w:line="46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2.3 本次项目工程</w:t>
      </w:r>
      <w:r>
        <w:rPr>
          <w:rFonts w:hint="eastAsia" w:ascii="宋体" w:hAnsi="宋体"/>
          <w:color w:val="auto"/>
          <w:kern w:val="0"/>
          <w:szCs w:val="21"/>
          <w:highlight w:val="none"/>
          <w:lang w:val="en-US" w:eastAsia="zh-CN"/>
        </w:rPr>
        <w:t>建设暂估金额</w:t>
      </w:r>
      <w:r>
        <w:rPr>
          <w:rFonts w:hint="eastAsia" w:ascii="宋体" w:hAnsi="宋体"/>
          <w:color w:val="auto"/>
          <w:kern w:val="0"/>
          <w:szCs w:val="21"/>
          <w:highlight w:val="none"/>
        </w:rPr>
        <w:t>：</w:t>
      </w:r>
      <w:r>
        <w:rPr>
          <w:rFonts w:hint="eastAsia" w:ascii="宋体" w:hAnsi="宋体"/>
          <w:color w:val="auto"/>
          <w:kern w:val="0"/>
          <w:szCs w:val="21"/>
          <w:highlight w:val="none"/>
          <w:u w:val="single"/>
          <w:lang w:val="en-US" w:eastAsia="zh-CN"/>
        </w:rPr>
        <w:t>9</w:t>
      </w:r>
      <w:r>
        <w:rPr>
          <w:rFonts w:hint="eastAsia" w:ascii="宋体" w:hAnsi="宋体" w:eastAsia="宋体"/>
          <w:color w:val="auto"/>
          <w:kern w:val="0"/>
          <w:szCs w:val="21"/>
          <w:highlight w:val="none"/>
          <w:u w:val="single"/>
          <w:lang w:val="en-US" w:eastAsia="zh-CN"/>
        </w:rPr>
        <w:t>5万</w:t>
      </w:r>
      <w:r>
        <w:rPr>
          <w:rFonts w:hint="eastAsia" w:ascii="宋体" w:hAnsi="宋体" w:eastAsia="宋体"/>
          <w:color w:val="auto"/>
          <w:kern w:val="0"/>
          <w:szCs w:val="21"/>
          <w:highlight w:val="none"/>
          <w:u w:val="single"/>
        </w:rPr>
        <w:t>元</w:t>
      </w:r>
      <w:r>
        <w:rPr>
          <w:rFonts w:hint="eastAsia" w:ascii="宋体" w:hAnsi="宋体"/>
          <w:color w:val="auto"/>
          <w:kern w:val="0"/>
          <w:szCs w:val="21"/>
          <w:highlight w:val="none"/>
        </w:rPr>
        <w:t>。</w:t>
      </w:r>
    </w:p>
    <w:p w14:paraId="606D1B30">
      <w:pPr>
        <w:tabs>
          <w:tab w:val="left" w:pos="3840"/>
          <w:tab w:val="left" w:pos="5300"/>
        </w:tabs>
        <w:autoSpaceDE w:val="0"/>
        <w:autoSpaceDN w:val="0"/>
        <w:snapToGrid w:val="0"/>
        <w:spacing w:line="46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2.4 比选范围：</w:t>
      </w:r>
      <w:r>
        <w:rPr>
          <w:rFonts w:hint="eastAsia" w:ascii="宋体" w:hAnsi="宋体"/>
          <w:color w:val="auto"/>
          <w:kern w:val="0"/>
          <w:szCs w:val="21"/>
          <w:highlight w:val="none"/>
          <w:u w:val="single"/>
        </w:rPr>
        <w:t>本项目装修施工建筑面积约</w:t>
      </w:r>
      <w:r>
        <w:rPr>
          <w:rFonts w:hint="eastAsia" w:ascii="宋体" w:hAnsi="宋体"/>
          <w:color w:val="auto"/>
          <w:kern w:val="0"/>
          <w:szCs w:val="21"/>
          <w:highlight w:val="none"/>
          <w:u w:val="single"/>
          <w:lang w:val="en-US" w:eastAsia="zh-CN"/>
        </w:rPr>
        <w:t>750</w:t>
      </w:r>
      <w:r>
        <w:rPr>
          <w:rFonts w:hint="eastAsia" w:ascii="宋体" w:hAnsi="宋体"/>
          <w:color w:val="auto"/>
          <w:kern w:val="0"/>
          <w:szCs w:val="21"/>
          <w:highlight w:val="none"/>
          <w:u w:val="single"/>
        </w:rPr>
        <w:t>平方米，工作内容主要包括拆除原有天棚、墙面、地面装饰，对办公区、会议室、卫生间等进行装修、改造，包含给排水、强弱电、消防、暖通等改造施工</w:t>
      </w:r>
      <w:r>
        <w:rPr>
          <w:rFonts w:hint="eastAsia" w:ascii="宋体" w:hAnsi="宋体" w:eastAsia="宋体"/>
          <w:color w:val="auto"/>
          <w:kern w:val="0"/>
          <w:szCs w:val="21"/>
          <w:highlight w:val="none"/>
          <w:u w:val="single"/>
          <w:lang w:eastAsia="zh-CN"/>
        </w:rPr>
        <w:t>，具体详见施工图纸和工程量清单</w:t>
      </w:r>
      <w:r>
        <w:rPr>
          <w:rFonts w:hint="eastAsia" w:ascii="宋体" w:hAnsi="宋体"/>
          <w:color w:val="auto"/>
          <w:kern w:val="0"/>
          <w:szCs w:val="21"/>
          <w:highlight w:val="none"/>
        </w:rPr>
        <w:t>。</w:t>
      </w:r>
    </w:p>
    <w:p w14:paraId="3E7A39A1">
      <w:pPr>
        <w:tabs>
          <w:tab w:val="left" w:pos="3840"/>
          <w:tab w:val="left" w:pos="5300"/>
        </w:tabs>
        <w:autoSpaceDE w:val="0"/>
        <w:autoSpaceDN w:val="0"/>
        <w:snapToGrid w:val="0"/>
        <w:spacing w:line="46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2.5 工期要求：</w:t>
      </w:r>
      <w:r>
        <w:rPr>
          <w:rFonts w:hint="eastAsia" w:ascii="宋体" w:hAnsi="宋体"/>
          <w:color w:val="auto"/>
          <w:kern w:val="0"/>
          <w:szCs w:val="21"/>
          <w:highlight w:val="none"/>
          <w:u w:val="single"/>
          <w:lang w:val="en-US" w:eastAsia="zh-CN"/>
        </w:rPr>
        <w:t>60</w:t>
      </w:r>
      <w:r>
        <w:rPr>
          <w:rFonts w:hint="eastAsia" w:ascii="宋体" w:hAnsi="宋体"/>
          <w:color w:val="auto"/>
          <w:kern w:val="0"/>
          <w:szCs w:val="21"/>
          <w:highlight w:val="none"/>
          <w:u w:val="single"/>
        </w:rPr>
        <w:t>日历天</w:t>
      </w:r>
      <w:r>
        <w:rPr>
          <w:rFonts w:hint="eastAsia" w:ascii="宋体" w:hAnsi="宋体"/>
          <w:color w:val="auto"/>
          <w:kern w:val="0"/>
          <w:szCs w:val="21"/>
          <w:highlight w:val="none"/>
        </w:rPr>
        <w:t>。</w:t>
      </w:r>
    </w:p>
    <w:p w14:paraId="75FE28AF">
      <w:pPr>
        <w:tabs>
          <w:tab w:val="left" w:pos="3840"/>
          <w:tab w:val="left" w:pos="5300"/>
        </w:tabs>
        <w:autoSpaceDE w:val="0"/>
        <w:autoSpaceDN w:val="0"/>
        <w:snapToGrid w:val="0"/>
        <w:spacing w:line="460" w:lineRule="exact"/>
        <w:ind w:firstLine="840" w:firstLineChars="400"/>
        <w:jc w:val="left"/>
        <w:rPr>
          <w:rFonts w:hint="eastAsia" w:ascii="宋体" w:hAnsi="宋体"/>
          <w:color w:val="auto"/>
          <w:kern w:val="0"/>
          <w:szCs w:val="21"/>
          <w:highlight w:val="none"/>
          <w:u w:val="none"/>
          <w:lang w:eastAsia="zh-CN"/>
        </w:rPr>
      </w:pPr>
      <w:r>
        <w:rPr>
          <w:rFonts w:hint="eastAsia" w:ascii="宋体" w:hAnsi="宋体"/>
          <w:color w:val="auto"/>
          <w:kern w:val="0"/>
          <w:szCs w:val="21"/>
          <w:highlight w:val="none"/>
        </w:rPr>
        <w:t>缺陷责任期要求：</w:t>
      </w:r>
      <w:r>
        <w:rPr>
          <w:rFonts w:hint="eastAsia" w:ascii="宋体" w:hAnsi="宋体"/>
          <w:color w:val="auto"/>
          <w:kern w:val="0"/>
          <w:szCs w:val="21"/>
          <w:highlight w:val="none"/>
          <w:lang w:eastAsia="zh-CN"/>
        </w:rPr>
        <w:t>隐蔽工程</w:t>
      </w:r>
      <w:r>
        <w:rPr>
          <w:rFonts w:hint="eastAsia" w:ascii="宋体" w:hAnsi="宋体"/>
          <w:color w:val="auto"/>
          <w:kern w:val="0"/>
          <w:szCs w:val="21"/>
          <w:highlight w:val="none"/>
          <w:lang w:val="en-US" w:eastAsia="zh-CN"/>
        </w:rPr>
        <w:t>60个月，其余装饰工程</w:t>
      </w:r>
      <w:r>
        <w:rPr>
          <w:rFonts w:hint="eastAsia" w:ascii="宋体" w:hAnsi="宋体"/>
          <w:color w:val="auto"/>
          <w:kern w:val="0"/>
          <w:szCs w:val="21"/>
          <w:highlight w:val="none"/>
          <w:u w:val="none"/>
          <w:lang w:val="en-US" w:eastAsia="zh-CN"/>
        </w:rPr>
        <w:t>24</w:t>
      </w:r>
      <w:r>
        <w:rPr>
          <w:rFonts w:hint="eastAsia" w:ascii="宋体" w:hAnsi="宋体"/>
          <w:color w:val="auto"/>
          <w:kern w:val="0"/>
          <w:szCs w:val="21"/>
          <w:highlight w:val="none"/>
          <w:u w:val="none"/>
        </w:rPr>
        <w:t>个月</w:t>
      </w:r>
      <w:r>
        <w:rPr>
          <w:rFonts w:hint="eastAsia" w:ascii="宋体" w:hAnsi="宋体"/>
          <w:color w:val="auto"/>
          <w:kern w:val="0"/>
          <w:szCs w:val="21"/>
          <w:highlight w:val="none"/>
          <w:u w:val="none"/>
          <w:lang w:eastAsia="zh-CN"/>
        </w:rPr>
        <w:t>。</w:t>
      </w:r>
    </w:p>
    <w:p w14:paraId="5BBC8AA7">
      <w:pPr>
        <w:tabs>
          <w:tab w:val="left" w:pos="3840"/>
          <w:tab w:val="left" w:pos="5300"/>
        </w:tabs>
        <w:autoSpaceDE w:val="0"/>
        <w:autoSpaceDN w:val="0"/>
        <w:snapToGrid w:val="0"/>
        <w:spacing w:line="460" w:lineRule="exact"/>
        <w:jc w:val="left"/>
        <w:rPr>
          <w:rFonts w:hint="default" w:ascii="宋体" w:hAnsi="宋体"/>
          <w:color w:val="auto"/>
          <w:kern w:val="0"/>
          <w:szCs w:val="21"/>
          <w:highlight w:val="none"/>
          <w:u w:val="none"/>
          <w:lang w:val="en-US" w:eastAsia="zh-CN"/>
        </w:rPr>
      </w:pPr>
      <w:r>
        <w:rPr>
          <w:rFonts w:hint="eastAsia" w:ascii="宋体" w:hAnsi="宋体"/>
          <w:color w:val="auto"/>
          <w:kern w:val="0"/>
          <w:szCs w:val="21"/>
          <w:highlight w:val="none"/>
          <w:u w:val="none"/>
          <w:lang w:val="en-US" w:eastAsia="zh-CN"/>
        </w:rPr>
        <w:t xml:space="preserve">    2.6 主材清单：本工程为电脑报公司办公室装修工程的延续项目，本工程所使用的部分材料品牌、价格均按照电脑报公司办公室装修工程所核定的品牌和价格执行（详见主要材料清单）</w:t>
      </w:r>
    </w:p>
    <w:p w14:paraId="336915FC">
      <w:pPr>
        <w:pStyle w:val="6"/>
        <w:spacing w:before="100" w:after="100" w:line="460" w:lineRule="exact"/>
        <w:rPr>
          <w:rFonts w:hint="eastAsia" w:ascii="宋体" w:hAnsi="宋体"/>
          <w:color w:val="auto"/>
          <w:sz w:val="28"/>
          <w:szCs w:val="28"/>
          <w:highlight w:val="none"/>
        </w:rPr>
      </w:pPr>
      <w:bookmarkStart w:id="38" w:name="_Toc430530418"/>
      <w:bookmarkStart w:id="39" w:name="_Toc287620669"/>
      <w:bookmarkStart w:id="40" w:name="_Toc287607730"/>
      <w:bookmarkStart w:id="41" w:name="_Toc948"/>
      <w:bookmarkStart w:id="42" w:name="_Toc277082538"/>
      <w:bookmarkStart w:id="43" w:name="_Toc19513"/>
      <w:bookmarkStart w:id="44" w:name="_Toc224103301"/>
      <w:bookmarkStart w:id="45" w:name="_Toc200359429"/>
      <w:bookmarkStart w:id="46" w:name="_Toc509218694"/>
      <w:bookmarkStart w:id="47" w:name="_Toc200359240"/>
      <w:r>
        <w:rPr>
          <w:rFonts w:hint="eastAsia" w:ascii="宋体" w:hAnsi="宋体"/>
          <w:color w:val="auto"/>
          <w:sz w:val="28"/>
          <w:szCs w:val="28"/>
          <w:highlight w:val="none"/>
        </w:rPr>
        <w:t>3.  比选申请人资格要求</w:t>
      </w:r>
      <w:bookmarkEnd w:id="38"/>
      <w:bookmarkEnd w:id="39"/>
      <w:bookmarkEnd w:id="40"/>
      <w:bookmarkEnd w:id="41"/>
      <w:bookmarkEnd w:id="42"/>
      <w:bookmarkEnd w:id="43"/>
      <w:bookmarkEnd w:id="44"/>
      <w:bookmarkEnd w:id="45"/>
      <w:bookmarkEnd w:id="46"/>
      <w:bookmarkEnd w:id="47"/>
    </w:p>
    <w:p w14:paraId="6FE52D3D">
      <w:pPr>
        <w:tabs>
          <w:tab w:val="left" w:pos="3840"/>
          <w:tab w:val="left" w:pos="5300"/>
        </w:tabs>
        <w:autoSpaceDE w:val="0"/>
        <w:autoSpaceDN w:val="0"/>
        <w:snapToGrid w:val="0"/>
        <w:spacing w:line="46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3.1  本次比选要求比选申请人须具备以下条件：</w:t>
      </w:r>
    </w:p>
    <w:p w14:paraId="4F7FF510">
      <w:pPr>
        <w:tabs>
          <w:tab w:val="left" w:pos="3840"/>
          <w:tab w:val="left" w:pos="5300"/>
        </w:tabs>
        <w:autoSpaceDE w:val="0"/>
        <w:autoSpaceDN w:val="0"/>
        <w:snapToGrid w:val="0"/>
        <w:spacing w:line="46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3.1.1 本次比选要求比选申请人具备的资质条件：</w:t>
      </w:r>
      <w:r>
        <w:rPr>
          <w:rFonts w:hint="eastAsia" w:ascii="宋体" w:hAnsi="宋体"/>
          <w:color w:val="auto"/>
          <w:kern w:val="0"/>
          <w:szCs w:val="21"/>
          <w:highlight w:val="none"/>
          <w:u w:val="single"/>
        </w:rPr>
        <w:t>建筑工程施工总承包三级及以上资质</w:t>
      </w:r>
      <w:r>
        <w:rPr>
          <w:rFonts w:hint="eastAsia" w:ascii="宋体" w:hAnsi="宋体"/>
          <w:color w:val="auto"/>
          <w:kern w:val="0"/>
          <w:szCs w:val="21"/>
          <w:highlight w:val="none"/>
          <w:u w:val="single"/>
          <w:lang w:val="en-US" w:eastAsia="zh-CN"/>
        </w:rPr>
        <w:t>或建筑装修装饰工程专业承包二级及以上资质</w:t>
      </w:r>
      <w:r>
        <w:rPr>
          <w:rFonts w:hint="eastAsia" w:ascii="宋体" w:hAnsi="宋体"/>
          <w:color w:val="auto"/>
          <w:kern w:val="0"/>
          <w:szCs w:val="21"/>
          <w:highlight w:val="none"/>
        </w:rPr>
        <w:t>；</w:t>
      </w:r>
    </w:p>
    <w:p w14:paraId="074809AE">
      <w:pPr>
        <w:tabs>
          <w:tab w:val="left" w:pos="3840"/>
          <w:tab w:val="left" w:pos="5300"/>
        </w:tabs>
        <w:autoSpaceDE w:val="0"/>
        <w:autoSpaceDN w:val="0"/>
        <w:snapToGrid w:val="0"/>
        <w:spacing w:line="46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3.1.2 比选申请人还应在人员、设备、资金等方面具有相应的施工能力，详见竞争性比选文件第二章比选申请人须知前附表第1.4.1项内容。</w:t>
      </w:r>
    </w:p>
    <w:p w14:paraId="7681566A">
      <w:pPr>
        <w:tabs>
          <w:tab w:val="left" w:pos="3045"/>
          <w:tab w:val="left" w:pos="8310"/>
        </w:tabs>
        <w:autoSpaceDE w:val="0"/>
        <w:autoSpaceDN w:val="0"/>
        <w:snapToGrid w:val="0"/>
        <w:spacing w:line="46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3.2  本次比选不接受联合体投标。</w:t>
      </w:r>
    </w:p>
    <w:p w14:paraId="36F3E2DC">
      <w:pPr>
        <w:pStyle w:val="6"/>
        <w:spacing w:before="100" w:after="100" w:line="460" w:lineRule="exact"/>
        <w:rPr>
          <w:rFonts w:hint="eastAsia" w:ascii="宋体" w:hAnsi="宋体"/>
          <w:color w:val="auto"/>
          <w:sz w:val="28"/>
          <w:szCs w:val="28"/>
          <w:highlight w:val="none"/>
        </w:rPr>
      </w:pPr>
      <w:bookmarkStart w:id="48" w:name="_Toc287620670"/>
      <w:bookmarkStart w:id="49" w:name="_Toc509218695"/>
      <w:bookmarkStart w:id="50" w:name="_Toc24417"/>
      <w:bookmarkStart w:id="51" w:name="_Toc10508"/>
      <w:bookmarkStart w:id="52" w:name="_Toc287607731"/>
      <w:bookmarkStart w:id="53" w:name="_Toc200359241"/>
      <w:bookmarkStart w:id="54" w:name="_Toc277082539"/>
      <w:bookmarkStart w:id="55" w:name="_Toc200359430"/>
      <w:bookmarkStart w:id="56" w:name="_Toc430530419"/>
      <w:bookmarkStart w:id="57" w:name="_Toc224103302"/>
      <w:r>
        <w:rPr>
          <w:rFonts w:hint="eastAsia" w:ascii="宋体" w:hAnsi="宋体"/>
          <w:color w:val="auto"/>
          <w:sz w:val="28"/>
          <w:szCs w:val="28"/>
          <w:highlight w:val="none"/>
        </w:rPr>
        <w:t>4.  竞争性比选文件的获取</w:t>
      </w:r>
      <w:bookmarkEnd w:id="48"/>
      <w:bookmarkEnd w:id="49"/>
      <w:bookmarkEnd w:id="50"/>
      <w:bookmarkEnd w:id="51"/>
      <w:bookmarkEnd w:id="52"/>
      <w:bookmarkEnd w:id="53"/>
      <w:bookmarkEnd w:id="54"/>
      <w:bookmarkEnd w:id="55"/>
      <w:bookmarkEnd w:id="56"/>
      <w:bookmarkEnd w:id="57"/>
    </w:p>
    <w:p w14:paraId="5D7D46AA">
      <w:pPr>
        <w:tabs>
          <w:tab w:val="left" w:pos="3850"/>
          <w:tab w:val="left" w:pos="3980"/>
          <w:tab w:val="left" w:pos="4100"/>
          <w:tab w:val="left" w:pos="4600"/>
          <w:tab w:val="left" w:pos="5360"/>
          <w:tab w:val="left" w:pos="5460"/>
          <w:tab w:val="left" w:pos="6200"/>
          <w:tab w:val="left" w:pos="6327"/>
          <w:tab w:val="left" w:pos="6901"/>
        </w:tabs>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4.1  凡有意参加比选的比选申请人，请于</w:t>
      </w:r>
      <w:r>
        <w:rPr>
          <w:rFonts w:hint="eastAsia" w:ascii="宋体" w:hAnsi="宋体"/>
          <w:color w:val="auto"/>
          <w:kern w:val="0"/>
          <w:szCs w:val="21"/>
          <w:highlight w:val="none"/>
          <w:u w:val="single"/>
        </w:rPr>
        <w:t>202</w:t>
      </w:r>
      <w:r>
        <w:rPr>
          <w:rFonts w:hint="eastAsia" w:ascii="宋体" w:hAnsi="宋体"/>
          <w:color w:val="auto"/>
          <w:kern w:val="0"/>
          <w:szCs w:val="21"/>
          <w:highlight w:val="none"/>
          <w:u w:val="single"/>
          <w:lang w:val="en-US" w:eastAsia="zh-CN"/>
        </w:rPr>
        <w:t>5</w:t>
      </w:r>
      <w:r>
        <w:rPr>
          <w:rFonts w:hint="eastAsia" w:ascii="宋体" w:hAnsi="宋体"/>
          <w:color w:val="auto"/>
          <w:kern w:val="0"/>
          <w:szCs w:val="21"/>
          <w:highlight w:val="none"/>
        </w:rPr>
        <w:t>年</w:t>
      </w:r>
      <w:r>
        <w:rPr>
          <w:rFonts w:hint="eastAsia" w:ascii="宋体" w:hAnsi="宋体"/>
          <w:color w:val="auto"/>
          <w:kern w:val="0"/>
          <w:szCs w:val="21"/>
          <w:highlight w:val="none"/>
          <w:u w:val="single"/>
          <w:lang w:val="en-US" w:eastAsia="zh-CN"/>
        </w:rPr>
        <w:t xml:space="preserve"> 3 </w:t>
      </w:r>
      <w:r>
        <w:rPr>
          <w:rFonts w:hint="eastAsia" w:ascii="宋体" w:hAnsi="宋体"/>
          <w:color w:val="auto"/>
          <w:kern w:val="0"/>
          <w:szCs w:val="21"/>
          <w:highlight w:val="none"/>
        </w:rPr>
        <w:t>月</w:t>
      </w:r>
      <w:r>
        <w:rPr>
          <w:rFonts w:hint="eastAsia" w:ascii="宋体" w:hAnsi="宋体"/>
          <w:color w:val="auto"/>
          <w:kern w:val="0"/>
          <w:szCs w:val="21"/>
          <w:highlight w:val="none"/>
          <w:u w:val="single"/>
          <w:lang w:val="en-US" w:eastAsia="zh-CN"/>
        </w:rPr>
        <w:t>18</w:t>
      </w:r>
      <w:r>
        <w:rPr>
          <w:rFonts w:hint="eastAsia" w:ascii="宋体" w:hAnsi="宋体"/>
          <w:color w:val="auto"/>
          <w:kern w:val="0"/>
          <w:szCs w:val="21"/>
          <w:highlight w:val="none"/>
        </w:rPr>
        <w:t>日（北京时间，下同）起</w:t>
      </w:r>
      <w:r>
        <w:rPr>
          <w:rFonts w:hint="eastAsia" w:ascii="宋体" w:hAnsi="宋体"/>
          <w:color w:val="auto"/>
          <w:kern w:val="0"/>
          <w:szCs w:val="21"/>
          <w:highlight w:val="none"/>
          <w:u w:val="none"/>
        </w:rPr>
        <w:t>在</w:t>
      </w:r>
      <w:r>
        <w:rPr>
          <w:rFonts w:hint="eastAsia" w:ascii="宋体" w:hAnsi="宋体"/>
          <w:color w:val="auto"/>
          <w:kern w:val="0"/>
          <w:szCs w:val="21"/>
          <w:highlight w:val="none"/>
          <w:u w:val="single"/>
          <w:lang w:eastAsia="zh-CN"/>
        </w:rPr>
        <w:t>重庆科普传媒有限公司官网</w:t>
      </w:r>
      <w:r>
        <w:rPr>
          <w:rFonts w:hint="eastAsia" w:ascii="宋体" w:hAnsi="宋体"/>
          <w:color w:val="auto"/>
          <w:kern w:val="0"/>
          <w:szCs w:val="21"/>
          <w:highlight w:val="none"/>
        </w:rPr>
        <w:t>下载竞争性比选文件、工程量、澄清、修改、补充通知、最高限价通知等全部内容。不管下载与否都视为潜在比选申请人全部知晓有关招投标过程和全部内容。</w:t>
      </w:r>
    </w:p>
    <w:p w14:paraId="2001936C">
      <w:pPr>
        <w:tabs>
          <w:tab w:val="left" w:pos="3850"/>
          <w:tab w:val="left" w:pos="3980"/>
          <w:tab w:val="left" w:pos="4100"/>
          <w:tab w:val="left" w:pos="4600"/>
          <w:tab w:val="left" w:pos="5360"/>
          <w:tab w:val="left" w:pos="5460"/>
          <w:tab w:val="left" w:pos="6200"/>
          <w:tab w:val="left" w:pos="6327"/>
          <w:tab w:val="left" w:pos="6901"/>
        </w:tabs>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4.2.  比选申请人报名时间：202</w:t>
      </w:r>
      <w:r>
        <w:rPr>
          <w:rFonts w:hint="eastAsia" w:ascii="宋体" w:hAnsi="宋体"/>
          <w:color w:val="auto"/>
          <w:kern w:val="0"/>
          <w:szCs w:val="21"/>
          <w:highlight w:val="none"/>
          <w:lang w:val="en-US" w:eastAsia="zh-CN"/>
        </w:rPr>
        <w:t>5</w:t>
      </w:r>
      <w:r>
        <w:rPr>
          <w:rFonts w:hint="eastAsia" w:ascii="宋体" w:hAnsi="宋体"/>
          <w:color w:val="auto"/>
          <w:kern w:val="0"/>
          <w:szCs w:val="21"/>
          <w:highlight w:val="none"/>
        </w:rPr>
        <w:t>年</w:t>
      </w:r>
      <w:r>
        <w:rPr>
          <w:rFonts w:hint="eastAsia" w:ascii="宋体" w:hAnsi="宋体"/>
          <w:color w:val="auto"/>
          <w:kern w:val="0"/>
          <w:szCs w:val="21"/>
          <w:highlight w:val="none"/>
          <w:lang w:val="en-US" w:eastAsia="zh-CN"/>
        </w:rPr>
        <w:t>3</w:t>
      </w:r>
      <w:r>
        <w:rPr>
          <w:rFonts w:hint="eastAsia" w:ascii="宋体" w:hAnsi="宋体"/>
          <w:color w:val="auto"/>
          <w:kern w:val="0"/>
          <w:szCs w:val="21"/>
          <w:highlight w:val="none"/>
        </w:rPr>
        <w:t>月</w:t>
      </w:r>
      <w:r>
        <w:rPr>
          <w:rFonts w:hint="eastAsia" w:ascii="宋体" w:hAnsi="宋体"/>
          <w:color w:val="auto"/>
          <w:kern w:val="0"/>
          <w:szCs w:val="21"/>
          <w:highlight w:val="none"/>
          <w:lang w:val="en-US" w:eastAsia="zh-CN"/>
        </w:rPr>
        <w:t>18</w:t>
      </w:r>
      <w:r>
        <w:rPr>
          <w:rFonts w:hint="eastAsia" w:ascii="宋体" w:hAnsi="宋体"/>
          <w:color w:val="auto"/>
          <w:kern w:val="0"/>
          <w:szCs w:val="21"/>
          <w:highlight w:val="none"/>
        </w:rPr>
        <w:t>日至202</w:t>
      </w:r>
      <w:r>
        <w:rPr>
          <w:rFonts w:hint="eastAsia" w:ascii="宋体" w:hAnsi="宋体"/>
          <w:color w:val="auto"/>
          <w:kern w:val="0"/>
          <w:szCs w:val="21"/>
          <w:highlight w:val="none"/>
          <w:lang w:val="en-US" w:eastAsia="zh-CN"/>
        </w:rPr>
        <w:t>5</w:t>
      </w:r>
      <w:r>
        <w:rPr>
          <w:rFonts w:hint="eastAsia" w:ascii="宋体" w:hAnsi="宋体"/>
          <w:color w:val="auto"/>
          <w:kern w:val="0"/>
          <w:szCs w:val="21"/>
          <w:highlight w:val="none"/>
        </w:rPr>
        <w:t>年</w:t>
      </w:r>
      <w:r>
        <w:rPr>
          <w:rFonts w:hint="eastAsia" w:ascii="宋体" w:hAnsi="宋体"/>
          <w:color w:val="auto"/>
          <w:kern w:val="0"/>
          <w:szCs w:val="21"/>
          <w:highlight w:val="none"/>
          <w:lang w:val="en-US" w:eastAsia="zh-CN"/>
        </w:rPr>
        <w:t>3</w:t>
      </w:r>
      <w:r>
        <w:rPr>
          <w:rFonts w:hint="eastAsia" w:ascii="宋体" w:hAnsi="宋体"/>
          <w:color w:val="auto"/>
          <w:kern w:val="0"/>
          <w:szCs w:val="21"/>
          <w:highlight w:val="none"/>
        </w:rPr>
        <w:t>月</w:t>
      </w:r>
      <w:r>
        <w:rPr>
          <w:rFonts w:hint="eastAsia" w:ascii="宋体" w:hAnsi="宋体"/>
          <w:color w:val="auto"/>
          <w:kern w:val="0"/>
          <w:szCs w:val="21"/>
          <w:highlight w:val="none"/>
          <w:lang w:val="en-US" w:eastAsia="zh-CN"/>
        </w:rPr>
        <w:t>21</w:t>
      </w:r>
      <w:r>
        <w:rPr>
          <w:rFonts w:hint="eastAsia" w:ascii="宋体" w:hAnsi="宋体"/>
          <w:color w:val="auto"/>
          <w:kern w:val="0"/>
          <w:szCs w:val="21"/>
          <w:highlight w:val="none"/>
        </w:rPr>
        <w:t>日1</w:t>
      </w:r>
      <w:r>
        <w:rPr>
          <w:rFonts w:hint="eastAsia" w:ascii="宋体" w:hAnsi="宋体"/>
          <w:color w:val="auto"/>
          <w:kern w:val="0"/>
          <w:szCs w:val="21"/>
          <w:highlight w:val="none"/>
          <w:lang w:val="en-US" w:eastAsia="zh-CN"/>
        </w:rPr>
        <w:t>7</w:t>
      </w:r>
      <w:r>
        <w:rPr>
          <w:rFonts w:hint="eastAsia" w:ascii="宋体" w:hAnsi="宋体"/>
          <w:color w:val="auto"/>
          <w:kern w:val="0"/>
          <w:szCs w:val="21"/>
          <w:highlight w:val="none"/>
        </w:rPr>
        <w:t>时00分。</w:t>
      </w:r>
    </w:p>
    <w:p w14:paraId="1961D094">
      <w:pPr>
        <w:tabs>
          <w:tab w:val="left" w:pos="3850"/>
          <w:tab w:val="left" w:pos="3980"/>
          <w:tab w:val="left" w:pos="4100"/>
          <w:tab w:val="left" w:pos="4600"/>
          <w:tab w:val="left" w:pos="5360"/>
          <w:tab w:val="left" w:pos="5460"/>
          <w:tab w:val="left" w:pos="6200"/>
          <w:tab w:val="left" w:pos="6327"/>
          <w:tab w:val="left" w:pos="6901"/>
        </w:tabs>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4.3.  比选申请人报名方式： 凡有意参加比选的比选申请人，需将公司营业执照、资质证书、授权委托书加盖单位公章后以扫描件发邮箱的方式进行报名，QQ邮箱：1332404540@qq.com。未报名的比选企业不得参与本工程比选。</w:t>
      </w:r>
    </w:p>
    <w:p w14:paraId="21088268">
      <w:pPr>
        <w:snapToGrid w:val="0"/>
        <w:spacing w:line="400" w:lineRule="exact"/>
        <w:ind w:firstLine="420" w:firstLineChars="200"/>
        <w:rPr>
          <w:rFonts w:hint="eastAsia"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4.4  竞争性比选文件售价500/份，售后不退，</w:t>
      </w:r>
      <w:r>
        <w:rPr>
          <w:rFonts w:hint="eastAsia" w:ascii="宋体" w:hAnsi="宋体"/>
          <w:color w:val="auto"/>
          <w:kern w:val="0"/>
          <w:szCs w:val="21"/>
          <w:highlight w:val="none"/>
        </w:rPr>
        <w:t>比选申请人</w:t>
      </w:r>
      <w:r>
        <w:rPr>
          <w:rFonts w:hint="eastAsia" w:ascii="宋体" w:hAnsi="宋体"/>
          <w:color w:val="auto"/>
          <w:kern w:val="0"/>
          <w:szCs w:val="21"/>
          <w:highlight w:val="none"/>
          <w:lang w:val="en-US" w:eastAsia="zh-CN"/>
        </w:rPr>
        <w:t>报名时</w:t>
      </w:r>
      <w:r>
        <w:rPr>
          <w:rFonts w:hint="eastAsia" w:ascii="宋体" w:hAnsi="宋体" w:eastAsia="宋体"/>
          <w:color w:val="auto"/>
          <w:highlight w:val="none"/>
        </w:rPr>
        <w:t>向</w:t>
      </w:r>
      <w:r>
        <w:rPr>
          <w:rFonts w:hint="eastAsia" w:ascii="宋体" w:hAnsi="宋体" w:eastAsia="宋体"/>
          <w:color w:val="auto"/>
          <w:highlight w:val="none"/>
          <w:lang w:val="en-US" w:eastAsia="zh-CN"/>
        </w:rPr>
        <w:t>比选</w:t>
      </w:r>
      <w:r>
        <w:rPr>
          <w:rFonts w:hint="eastAsia" w:ascii="宋体" w:hAnsi="宋体" w:eastAsia="宋体"/>
          <w:color w:val="auto"/>
          <w:highlight w:val="none"/>
        </w:rPr>
        <w:t>代理机构</w:t>
      </w:r>
      <w:r>
        <w:rPr>
          <w:rFonts w:hint="eastAsia" w:ascii="宋体" w:hAnsi="宋体"/>
          <w:color w:val="auto"/>
          <w:kern w:val="0"/>
          <w:szCs w:val="21"/>
          <w:highlight w:val="none"/>
          <w:lang w:val="en-US" w:eastAsia="zh-CN"/>
        </w:rPr>
        <w:t>缴纳，缴纳方式：转账，账号信息如下：</w:t>
      </w:r>
    </w:p>
    <w:p w14:paraId="57449926">
      <w:pPr>
        <w:snapToGrid w:val="0"/>
        <w:spacing w:line="40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账户名称：重庆璟浩工程咨询有限公司</w:t>
      </w:r>
    </w:p>
    <w:p w14:paraId="20C6D7C0">
      <w:pPr>
        <w:snapToGrid w:val="0"/>
        <w:spacing w:line="40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开户银行：中国民生银行股份有限公司重庆九龙坡区支行</w:t>
      </w:r>
    </w:p>
    <w:p w14:paraId="2F473A57">
      <w:pPr>
        <w:tabs>
          <w:tab w:val="left" w:pos="3850"/>
          <w:tab w:val="left" w:pos="3980"/>
          <w:tab w:val="left" w:pos="4100"/>
          <w:tab w:val="left" w:pos="4600"/>
          <w:tab w:val="left" w:pos="5360"/>
          <w:tab w:val="left" w:pos="5460"/>
          <w:tab w:val="left" w:pos="6200"/>
          <w:tab w:val="left" w:pos="6327"/>
          <w:tab w:val="left" w:pos="6901"/>
        </w:tabs>
        <w:autoSpaceDE w:val="0"/>
        <w:autoSpaceDN w:val="0"/>
        <w:snapToGrid w:val="0"/>
        <w:spacing w:line="45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银行账户：160037387</w:t>
      </w:r>
    </w:p>
    <w:p w14:paraId="48D16CAF">
      <w:pPr>
        <w:tabs>
          <w:tab w:val="left" w:pos="3850"/>
          <w:tab w:val="left" w:pos="3980"/>
          <w:tab w:val="left" w:pos="4100"/>
          <w:tab w:val="left" w:pos="4600"/>
          <w:tab w:val="left" w:pos="5360"/>
          <w:tab w:val="left" w:pos="5460"/>
          <w:tab w:val="left" w:pos="6200"/>
          <w:tab w:val="left" w:pos="6327"/>
          <w:tab w:val="left" w:pos="6901"/>
        </w:tabs>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olor w:val="auto"/>
          <w:kern w:val="0"/>
          <w:szCs w:val="21"/>
          <w:highlight w:val="none"/>
          <w:lang w:val="en-US" w:eastAsia="zh-CN"/>
        </w:rPr>
        <w:t>5</w:t>
      </w:r>
      <w:r>
        <w:rPr>
          <w:rFonts w:hint="eastAsia" w:ascii="宋体" w:hAnsi="宋体"/>
          <w:color w:val="auto"/>
          <w:kern w:val="0"/>
          <w:szCs w:val="21"/>
          <w:highlight w:val="none"/>
        </w:rPr>
        <w:t xml:space="preserve">  比选申请人在收到竞争性比选文件后，应仔细检查竞争性比选文件的所有内容，如有残缺或文字表述不清，图纸尺寸标注不明以及存在错、碰、漏、缺、概念模糊和有可能出现歧义或理解上的偏差的内容等应在</w:t>
      </w:r>
      <w:r>
        <w:rPr>
          <w:rFonts w:hint="eastAsia" w:ascii="宋体" w:hAnsi="宋体"/>
          <w:color w:val="auto"/>
          <w:kern w:val="0"/>
          <w:szCs w:val="21"/>
          <w:highlight w:val="none"/>
          <w:u w:val="single"/>
        </w:rPr>
        <w:t>202</w:t>
      </w:r>
      <w:r>
        <w:rPr>
          <w:rFonts w:hint="eastAsia" w:ascii="宋体" w:hAnsi="宋体"/>
          <w:color w:val="auto"/>
          <w:kern w:val="0"/>
          <w:szCs w:val="21"/>
          <w:highlight w:val="none"/>
          <w:u w:val="single"/>
          <w:lang w:val="en-US" w:eastAsia="zh-CN"/>
        </w:rPr>
        <w:t>5</w:t>
      </w:r>
      <w:r>
        <w:rPr>
          <w:rFonts w:hint="eastAsia" w:ascii="宋体" w:hAnsi="宋体"/>
          <w:color w:val="auto"/>
          <w:kern w:val="0"/>
          <w:szCs w:val="21"/>
          <w:highlight w:val="none"/>
        </w:rPr>
        <w:t>年</w:t>
      </w:r>
      <w:r>
        <w:rPr>
          <w:rFonts w:hint="eastAsia" w:ascii="宋体" w:hAnsi="宋体"/>
          <w:color w:val="auto"/>
          <w:kern w:val="0"/>
          <w:szCs w:val="21"/>
          <w:highlight w:val="none"/>
          <w:u w:val="single"/>
          <w:lang w:val="en-US" w:eastAsia="zh-CN"/>
        </w:rPr>
        <w:t>3</w:t>
      </w:r>
      <w:r>
        <w:rPr>
          <w:rFonts w:hint="eastAsia" w:ascii="宋体" w:hAnsi="宋体"/>
          <w:color w:val="auto"/>
          <w:kern w:val="0"/>
          <w:szCs w:val="21"/>
          <w:highlight w:val="none"/>
        </w:rPr>
        <w:t>月</w:t>
      </w:r>
      <w:r>
        <w:rPr>
          <w:rFonts w:hint="eastAsia" w:ascii="宋体" w:hAnsi="宋体"/>
          <w:color w:val="auto"/>
          <w:kern w:val="0"/>
          <w:szCs w:val="21"/>
          <w:highlight w:val="none"/>
          <w:u w:val="single"/>
          <w:lang w:val="en-US" w:eastAsia="zh-CN"/>
        </w:rPr>
        <w:t>21</w:t>
      </w:r>
      <w:r>
        <w:rPr>
          <w:rFonts w:hint="eastAsia" w:ascii="宋体" w:hAnsi="宋体"/>
          <w:color w:val="auto"/>
          <w:kern w:val="0"/>
          <w:szCs w:val="21"/>
          <w:highlight w:val="none"/>
        </w:rPr>
        <w:t>日</w:t>
      </w:r>
      <w:r>
        <w:rPr>
          <w:rFonts w:hint="eastAsia" w:ascii="宋体" w:hAnsi="宋体"/>
          <w:color w:val="auto"/>
          <w:kern w:val="0"/>
          <w:szCs w:val="21"/>
          <w:highlight w:val="none"/>
          <w:u w:val="single"/>
        </w:rPr>
        <w:t>10</w:t>
      </w:r>
      <w:r>
        <w:rPr>
          <w:rFonts w:hint="eastAsia" w:ascii="宋体" w:hAnsi="宋体"/>
          <w:color w:val="auto"/>
          <w:kern w:val="0"/>
          <w:szCs w:val="21"/>
          <w:highlight w:val="none"/>
        </w:rPr>
        <w:t>时</w:t>
      </w:r>
      <w:r>
        <w:rPr>
          <w:rFonts w:hint="eastAsia" w:ascii="宋体" w:hAnsi="宋体"/>
          <w:color w:val="auto"/>
          <w:kern w:val="0"/>
          <w:szCs w:val="21"/>
          <w:highlight w:val="none"/>
          <w:u w:val="single"/>
        </w:rPr>
        <w:t>00</w:t>
      </w:r>
      <w:r>
        <w:rPr>
          <w:rFonts w:hint="eastAsia" w:ascii="宋体" w:hAnsi="宋体"/>
          <w:color w:val="auto"/>
          <w:kern w:val="0"/>
          <w:szCs w:val="21"/>
          <w:highlight w:val="none"/>
        </w:rPr>
        <w:t>分前提交异议，QQ邮箱：1332404540@qq.com，联系方式：023-89311888。</w:t>
      </w:r>
    </w:p>
    <w:p w14:paraId="6B41DDBA">
      <w:pPr>
        <w:tabs>
          <w:tab w:val="left" w:pos="3850"/>
          <w:tab w:val="left" w:pos="3980"/>
          <w:tab w:val="left" w:pos="4100"/>
          <w:tab w:val="left" w:pos="4600"/>
          <w:tab w:val="left" w:pos="5360"/>
          <w:tab w:val="left" w:pos="5460"/>
          <w:tab w:val="left" w:pos="6200"/>
          <w:tab w:val="left" w:pos="6327"/>
          <w:tab w:val="left" w:pos="6901"/>
        </w:tabs>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rPr>
        <w:t xml:space="preserve">  比选人应于</w:t>
      </w:r>
      <w:r>
        <w:rPr>
          <w:rFonts w:hint="eastAsia" w:ascii="宋体" w:hAnsi="宋体"/>
          <w:color w:val="auto"/>
          <w:kern w:val="0"/>
          <w:szCs w:val="21"/>
          <w:highlight w:val="none"/>
          <w:u w:val="single"/>
        </w:rPr>
        <w:t>202</w:t>
      </w:r>
      <w:r>
        <w:rPr>
          <w:rFonts w:hint="eastAsia" w:ascii="宋体" w:hAnsi="宋体"/>
          <w:color w:val="auto"/>
          <w:kern w:val="0"/>
          <w:szCs w:val="21"/>
          <w:highlight w:val="none"/>
          <w:u w:val="single"/>
          <w:lang w:val="en-US" w:eastAsia="zh-CN"/>
        </w:rPr>
        <w:t>5</w:t>
      </w:r>
      <w:r>
        <w:rPr>
          <w:rFonts w:hint="eastAsia" w:ascii="宋体" w:hAnsi="宋体"/>
          <w:color w:val="auto"/>
          <w:kern w:val="0"/>
          <w:szCs w:val="21"/>
          <w:highlight w:val="none"/>
        </w:rPr>
        <w:t>年</w:t>
      </w:r>
      <w:r>
        <w:rPr>
          <w:rFonts w:hint="eastAsia" w:ascii="宋体" w:hAnsi="宋体"/>
          <w:color w:val="auto"/>
          <w:kern w:val="0"/>
          <w:szCs w:val="21"/>
          <w:highlight w:val="none"/>
          <w:u w:val="single"/>
          <w:lang w:val="en-US" w:eastAsia="zh-CN"/>
        </w:rPr>
        <w:t>3</w:t>
      </w:r>
      <w:r>
        <w:rPr>
          <w:rFonts w:hint="eastAsia" w:ascii="宋体" w:hAnsi="宋体"/>
          <w:color w:val="auto"/>
          <w:kern w:val="0"/>
          <w:szCs w:val="21"/>
          <w:highlight w:val="none"/>
        </w:rPr>
        <w:t>月</w:t>
      </w:r>
      <w:r>
        <w:rPr>
          <w:rFonts w:hint="eastAsia" w:ascii="宋体" w:hAnsi="宋体"/>
          <w:color w:val="auto"/>
          <w:kern w:val="0"/>
          <w:szCs w:val="21"/>
          <w:highlight w:val="none"/>
          <w:u w:val="single"/>
          <w:lang w:val="en-US" w:eastAsia="zh-CN"/>
        </w:rPr>
        <w:t>21</w:t>
      </w:r>
      <w:r>
        <w:rPr>
          <w:rFonts w:hint="eastAsia" w:ascii="宋体" w:hAnsi="宋体"/>
          <w:color w:val="auto"/>
          <w:kern w:val="0"/>
          <w:szCs w:val="21"/>
          <w:highlight w:val="none"/>
        </w:rPr>
        <w:t>日</w:t>
      </w:r>
      <w:r>
        <w:rPr>
          <w:rFonts w:hint="eastAsia" w:ascii="宋体" w:hAnsi="宋体"/>
          <w:color w:val="auto"/>
          <w:kern w:val="0"/>
          <w:szCs w:val="21"/>
          <w:highlight w:val="none"/>
          <w:u w:val="single"/>
        </w:rPr>
        <w:t xml:space="preserve"> 17 </w:t>
      </w:r>
      <w:r>
        <w:rPr>
          <w:rFonts w:hint="eastAsia" w:ascii="宋体" w:hAnsi="宋体"/>
          <w:color w:val="auto"/>
          <w:szCs w:val="21"/>
          <w:highlight w:val="none"/>
        </w:rPr>
        <w:t>时</w:t>
      </w:r>
      <w:r>
        <w:rPr>
          <w:rFonts w:hint="eastAsia" w:ascii="宋体" w:hAnsi="宋体"/>
          <w:color w:val="auto"/>
          <w:kern w:val="0"/>
          <w:szCs w:val="21"/>
          <w:highlight w:val="none"/>
          <w:u w:val="single"/>
        </w:rPr>
        <w:t xml:space="preserve"> 00 </w:t>
      </w:r>
      <w:r>
        <w:rPr>
          <w:rFonts w:hint="eastAsia" w:ascii="宋体" w:hAnsi="宋体"/>
          <w:color w:val="auto"/>
          <w:szCs w:val="21"/>
          <w:highlight w:val="none"/>
        </w:rPr>
        <w:t>分</w:t>
      </w:r>
      <w:r>
        <w:rPr>
          <w:rFonts w:hint="eastAsia" w:ascii="宋体" w:hAnsi="宋体"/>
          <w:color w:val="auto"/>
          <w:kern w:val="0"/>
          <w:szCs w:val="21"/>
          <w:highlight w:val="none"/>
        </w:rPr>
        <w:t>（北京时间）前在</w:t>
      </w:r>
      <w:r>
        <w:rPr>
          <w:rFonts w:hint="eastAsia" w:ascii="宋体" w:hAnsi="宋体"/>
          <w:color w:val="auto"/>
          <w:kern w:val="0"/>
          <w:szCs w:val="21"/>
          <w:highlight w:val="none"/>
          <w:u w:val="single"/>
          <w:lang w:eastAsia="zh-CN"/>
        </w:rPr>
        <w:t>重庆科普传媒有限公司官网</w:t>
      </w:r>
      <w:r>
        <w:rPr>
          <w:rFonts w:hint="eastAsia" w:ascii="宋体" w:hAnsi="宋体"/>
          <w:color w:val="auto"/>
          <w:kern w:val="0"/>
          <w:szCs w:val="21"/>
          <w:highlight w:val="none"/>
        </w:rPr>
        <w:t>发布澄清。</w:t>
      </w:r>
    </w:p>
    <w:p w14:paraId="3824032B">
      <w:pPr>
        <w:pStyle w:val="6"/>
        <w:spacing w:before="100" w:after="100" w:line="460" w:lineRule="exact"/>
        <w:rPr>
          <w:rFonts w:hint="eastAsia" w:ascii="宋体" w:hAnsi="宋体"/>
          <w:color w:val="auto"/>
          <w:sz w:val="28"/>
          <w:szCs w:val="28"/>
          <w:highlight w:val="none"/>
        </w:rPr>
      </w:pPr>
      <w:bookmarkStart w:id="58" w:name="_Toc509218696"/>
      <w:bookmarkStart w:id="59" w:name="_Toc287620671"/>
      <w:bookmarkStart w:id="60" w:name="_Toc224103303"/>
      <w:bookmarkStart w:id="61" w:name="_Toc200359431"/>
      <w:bookmarkStart w:id="62" w:name="_Toc28449"/>
      <w:bookmarkStart w:id="63" w:name="_Toc277082540"/>
      <w:bookmarkStart w:id="64" w:name="_Toc430530420"/>
      <w:bookmarkStart w:id="65" w:name="_Toc200359242"/>
      <w:bookmarkStart w:id="66" w:name="_Toc287607732"/>
      <w:bookmarkStart w:id="67" w:name="_Toc19289"/>
      <w:r>
        <w:rPr>
          <w:rFonts w:hint="eastAsia" w:ascii="宋体" w:hAnsi="宋体"/>
          <w:color w:val="auto"/>
          <w:sz w:val="28"/>
          <w:szCs w:val="28"/>
          <w:highlight w:val="none"/>
        </w:rPr>
        <w:t>5.  比选申请文件的递交</w:t>
      </w:r>
      <w:bookmarkEnd w:id="58"/>
      <w:bookmarkEnd w:id="59"/>
      <w:bookmarkEnd w:id="60"/>
      <w:bookmarkEnd w:id="61"/>
      <w:bookmarkEnd w:id="62"/>
      <w:bookmarkEnd w:id="63"/>
      <w:bookmarkEnd w:id="64"/>
      <w:bookmarkEnd w:id="65"/>
      <w:bookmarkEnd w:id="66"/>
      <w:bookmarkEnd w:id="67"/>
    </w:p>
    <w:p w14:paraId="0C5EA810">
      <w:pPr>
        <w:tabs>
          <w:tab w:val="left" w:pos="2000"/>
          <w:tab w:val="left" w:pos="5580"/>
          <w:tab w:val="left" w:pos="6220"/>
          <w:tab w:val="left" w:pos="6840"/>
          <w:tab w:val="left" w:pos="7460"/>
          <w:tab w:val="left" w:pos="8100"/>
        </w:tabs>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5.1  比选申请文件递交时间：202</w:t>
      </w:r>
      <w:r>
        <w:rPr>
          <w:rFonts w:hint="eastAsia" w:ascii="宋体" w:hAnsi="宋体"/>
          <w:color w:val="auto"/>
          <w:kern w:val="0"/>
          <w:szCs w:val="21"/>
          <w:highlight w:val="none"/>
          <w:lang w:val="en-US" w:eastAsia="zh-CN"/>
        </w:rPr>
        <w:t>5</w:t>
      </w:r>
      <w:r>
        <w:rPr>
          <w:rFonts w:hint="eastAsia" w:ascii="宋体" w:hAnsi="宋体"/>
          <w:color w:val="auto"/>
          <w:kern w:val="0"/>
          <w:szCs w:val="21"/>
          <w:highlight w:val="none"/>
        </w:rPr>
        <w:t>年</w:t>
      </w:r>
      <w:r>
        <w:rPr>
          <w:rFonts w:hint="eastAsia" w:ascii="宋体" w:hAnsi="宋体"/>
          <w:color w:val="auto"/>
          <w:kern w:val="0"/>
          <w:szCs w:val="21"/>
          <w:highlight w:val="none"/>
          <w:u w:val="single"/>
          <w:lang w:val="en-US" w:eastAsia="zh-CN"/>
        </w:rPr>
        <w:t>3</w:t>
      </w:r>
      <w:r>
        <w:rPr>
          <w:rFonts w:hint="eastAsia" w:ascii="宋体" w:hAnsi="宋体"/>
          <w:color w:val="auto"/>
          <w:kern w:val="0"/>
          <w:szCs w:val="21"/>
          <w:highlight w:val="none"/>
        </w:rPr>
        <w:t>月</w:t>
      </w:r>
      <w:r>
        <w:rPr>
          <w:rFonts w:hint="eastAsia" w:ascii="宋体" w:hAnsi="宋体"/>
          <w:color w:val="auto"/>
          <w:kern w:val="0"/>
          <w:szCs w:val="21"/>
          <w:highlight w:val="none"/>
          <w:u w:val="single"/>
          <w:lang w:val="en-US" w:eastAsia="zh-CN"/>
        </w:rPr>
        <w:t>24</w:t>
      </w:r>
      <w:r>
        <w:rPr>
          <w:rFonts w:hint="eastAsia" w:ascii="宋体" w:hAnsi="宋体"/>
          <w:color w:val="auto"/>
          <w:kern w:val="0"/>
          <w:szCs w:val="21"/>
          <w:highlight w:val="none"/>
        </w:rPr>
        <w:t>日</w:t>
      </w:r>
      <w:r>
        <w:rPr>
          <w:rFonts w:hint="eastAsia" w:ascii="宋体" w:hAnsi="宋体"/>
          <w:color w:val="auto"/>
          <w:kern w:val="0"/>
          <w:szCs w:val="21"/>
          <w:highlight w:val="none"/>
          <w:u w:val="single"/>
          <w:lang w:val="en-US" w:eastAsia="zh-CN"/>
        </w:rPr>
        <w:t>9</w:t>
      </w:r>
      <w:r>
        <w:rPr>
          <w:rFonts w:hint="eastAsia" w:ascii="宋体" w:hAnsi="宋体"/>
          <w:color w:val="auto"/>
          <w:kern w:val="0"/>
          <w:szCs w:val="21"/>
          <w:highlight w:val="none"/>
          <w:u w:val="single"/>
        </w:rPr>
        <w:t>时</w:t>
      </w:r>
      <w:r>
        <w:rPr>
          <w:rFonts w:hint="eastAsia" w:ascii="宋体" w:hAnsi="宋体"/>
          <w:color w:val="auto"/>
          <w:kern w:val="0"/>
          <w:szCs w:val="21"/>
          <w:highlight w:val="none"/>
          <w:u w:val="single"/>
          <w:lang w:val="en-US" w:eastAsia="zh-CN"/>
        </w:rPr>
        <w:t>3</w:t>
      </w:r>
      <w:r>
        <w:rPr>
          <w:rFonts w:hint="eastAsia" w:ascii="宋体" w:hAnsi="宋体"/>
          <w:color w:val="auto"/>
          <w:kern w:val="0"/>
          <w:szCs w:val="21"/>
          <w:highlight w:val="none"/>
          <w:u w:val="single"/>
        </w:rPr>
        <w:t>0分至1</w:t>
      </w:r>
      <w:r>
        <w:rPr>
          <w:rFonts w:hint="eastAsia" w:ascii="宋体" w:hAnsi="宋体"/>
          <w:color w:val="auto"/>
          <w:kern w:val="0"/>
          <w:szCs w:val="21"/>
          <w:highlight w:val="none"/>
          <w:u w:val="single"/>
          <w:lang w:val="en-US" w:eastAsia="zh-CN"/>
        </w:rPr>
        <w:t>0</w:t>
      </w:r>
      <w:r>
        <w:rPr>
          <w:rFonts w:hint="eastAsia" w:ascii="宋体" w:hAnsi="宋体"/>
          <w:color w:val="auto"/>
          <w:kern w:val="0"/>
          <w:szCs w:val="21"/>
          <w:highlight w:val="none"/>
          <w:u w:val="single"/>
        </w:rPr>
        <w:t>时</w:t>
      </w:r>
      <w:r>
        <w:rPr>
          <w:rFonts w:hint="eastAsia" w:ascii="宋体" w:hAnsi="宋体"/>
          <w:color w:val="auto"/>
          <w:kern w:val="0"/>
          <w:szCs w:val="21"/>
          <w:highlight w:val="none"/>
          <w:u w:val="single"/>
          <w:lang w:val="en-US" w:eastAsia="zh-CN"/>
        </w:rPr>
        <w:t>0</w:t>
      </w:r>
      <w:r>
        <w:rPr>
          <w:rFonts w:hint="eastAsia" w:ascii="宋体" w:hAnsi="宋体"/>
          <w:color w:val="auto"/>
          <w:kern w:val="0"/>
          <w:szCs w:val="21"/>
          <w:highlight w:val="none"/>
          <w:u w:val="single"/>
        </w:rPr>
        <w:t>0分</w:t>
      </w:r>
      <w:r>
        <w:rPr>
          <w:rFonts w:hint="eastAsia" w:ascii="宋体" w:hAnsi="宋体"/>
          <w:color w:val="auto"/>
          <w:kern w:val="0"/>
          <w:szCs w:val="21"/>
          <w:highlight w:val="none"/>
        </w:rPr>
        <w:t>。</w:t>
      </w:r>
    </w:p>
    <w:p w14:paraId="2322D324">
      <w:pPr>
        <w:tabs>
          <w:tab w:val="left" w:pos="2000"/>
          <w:tab w:val="left" w:pos="5580"/>
          <w:tab w:val="left" w:pos="6220"/>
          <w:tab w:val="left" w:pos="6840"/>
          <w:tab w:val="left" w:pos="7460"/>
          <w:tab w:val="left" w:pos="8100"/>
        </w:tabs>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5.2  比选申请文件递交的截止时间（投标截止时间，下同）为</w:t>
      </w:r>
      <w:r>
        <w:rPr>
          <w:rFonts w:hint="eastAsia" w:ascii="宋体" w:hAnsi="宋体"/>
          <w:color w:val="auto"/>
          <w:kern w:val="0"/>
          <w:szCs w:val="21"/>
          <w:highlight w:val="none"/>
          <w:u w:val="single"/>
        </w:rPr>
        <w:t>202</w:t>
      </w:r>
      <w:r>
        <w:rPr>
          <w:rFonts w:hint="eastAsia" w:ascii="宋体" w:hAnsi="宋体"/>
          <w:color w:val="auto"/>
          <w:kern w:val="0"/>
          <w:szCs w:val="21"/>
          <w:highlight w:val="none"/>
          <w:u w:val="single"/>
          <w:lang w:val="en-US" w:eastAsia="zh-CN"/>
        </w:rPr>
        <w:t>5</w:t>
      </w:r>
      <w:r>
        <w:rPr>
          <w:rFonts w:hint="eastAsia" w:ascii="宋体" w:hAnsi="宋体"/>
          <w:color w:val="auto"/>
          <w:kern w:val="0"/>
          <w:szCs w:val="21"/>
          <w:highlight w:val="none"/>
        </w:rPr>
        <w:t>年</w:t>
      </w:r>
      <w:r>
        <w:rPr>
          <w:rFonts w:hint="eastAsia" w:ascii="宋体" w:hAnsi="宋体"/>
          <w:color w:val="auto"/>
          <w:kern w:val="0"/>
          <w:szCs w:val="21"/>
          <w:highlight w:val="none"/>
          <w:u w:val="single"/>
          <w:lang w:val="en-US" w:eastAsia="zh-CN"/>
        </w:rPr>
        <w:t>3</w:t>
      </w:r>
      <w:r>
        <w:rPr>
          <w:rFonts w:hint="eastAsia" w:ascii="宋体" w:hAnsi="宋体"/>
          <w:color w:val="auto"/>
          <w:kern w:val="0"/>
          <w:szCs w:val="21"/>
          <w:highlight w:val="none"/>
        </w:rPr>
        <w:t>月</w:t>
      </w:r>
      <w:r>
        <w:rPr>
          <w:rFonts w:hint="eastAsia" w:ascii="宋体" w:hAnsi="宋体"/>
          <w:color w:val="auto"/>
          <w:kern w:val="0"/>
          <w:szCs w:val="21"/>
          <w:highlight w:val="none"/>
          <w:u w:val="single"/>
          <w:lang w:val="en-US" w:eastAsia="zh-CN"/>
        </w:rPr>
        <w:t>24</w:t>
      </w:r>
      <w:r>
        <w:rPr>
          <w:rFonts w:hint="eastAsia" w:ascii="宋体" w:hAnsi="宋体"/>
          <w:color w:val="auto"/>
          <w:kern w:val="0"/>
          <w:szCs w:val="21"/>
          <w:highlight w:val="none"/>
        </w:rPr>
        <w:t>日</w:t>
      </w:r>
      <w:r>
        <w:rPr>
          <w:rFonts w:hint="eastAsia" w:ascii="宋体" w:hAnsi="宋体"/>
          <w:color w:val="auto"/>
          <w:kern w:val="0"/>
          <w:szCs w:val="21"/>
          <w:highlight w:val="none"/>
          <w:u w:val="single"/>
          <w:lang w:val="en-US" w:eastAsia="zh-CN"/>
        </w:rPr>
        <w:t>10</w:t>
      </w:r>
      <w:r>
        <w:rPr>
          <w:rFonts w:hint="eastAsia" w:ascii="宋体" w:hAnsi="宋体"/>
          <w:color w:val="auto"/>
          <w:kern w:val="0"/>
          <w:szCs w:val="21"/>
          <w:highlight w:val="none"/>
        </w:rPr>
        <w:t>时</w:t>
      </w:r>
      <w:r>
        <w:rPr>
          <w:rFonts w:hint="eastAsia" w:ascii="宋体" w:hAnsi="宋体"/>
          <w:color w:val="auto"/>
          <w:kern w:val="0"/>
          <w:szCs w:val="21"/>
          <w:highlight w:val="none"/>
          <w:u w:val="single"/>
        </w:rPr>
        <w:t xml:space="preserve"> 00 </w:t>
      </w:r>
      <w:r>
        <w:rPr>
          <w:rFonts w:hint="eastAsia" w:ascii="宋体" w:hAnsi="宋体"/>
          <w:color w:val="auto"/>
          <w:kern w:val="0"/>
          <w:szCs w:val="21"/>
          <w:highlight w:val="none"/>
        </w:rPr>
        <w:t>分，地点为</w:t>
      </w:r>
      <w:r>
        <w:rPr>
          <w:rFonts w:hint="eastAsia" w:ascii="宋体" w:hAnsi="宋体"/>
          <w:color w:val="auto"/>
          <w:kern w:val="0"/>
          <w:szCs w:val="21"/>
          <w:highlight w:val="none"/>
          <w:u w:val="single"/>
          <w:lang w:eastAsia="zh-CN"/>
        </w:rPr>
        <w:t>重庆市渝中区双钢路3号科协大厦13楼130</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lang w:eastAsia="zh-CN"/>
        </w:rPr>
        <w:t>室</w:t>
      </w:r>
      <w:r>
        <w:rPr>
          <w:rFonts w:hint="eastAsia" w:ascii="宋体" w:hAnsi="宋体"/>
          <w:color w:val="auto"/>
          <w:kern w:val="0"/>
          <w:szCs w:val="21"/>
          <w:highlight w:val="none"/>
        </w:rPr>
        <w:t>。</w:t>
      </w:r>
    </w:p>
    <w:p w14:paraId="21A4437B">
      <w:pPr>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5.3  逾期送达的或者未送达指定地点的比选申请文件，比选人不予受理。</w:t>
      </w:r>
    </w:p>
    <w:p w14:paraId="189B9638">
      <w:pPr>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5.4  开标时间：202</w:t>
      </w:r>
      <w:r>
        <w:rPr>
          <w:rFonts w:hint="eastAsia" w:ascii="宋体" w:hAnsi="宋体"/>
          <w:color w:val="auto"/>
          <w:kern w:val="0"/>
          <w:szCs w:val="21"/>
          <w:highlight w:val="none"/>
          <w:lang w:val="en-US" w:eastAsia="zh-CN"/>
        </w:rPr>
        <w:t>5</w:t>
      </w:r>
      <w:r>
        <w:rPr>
          <w:rFonts w:hint="eastAsia" w:ascii="宋体" w:hAnsi="宋体"/>
          <w:color w:val="auto"/>
          <w:kern w:val="0"/>
          <w:szCs w:val="21"/>
          <w:highlight w:val="none"/>
        </w:rPr>
        <w:t>年</w:t>
      </w:r>
      <w:r>
        <w:rPr>
          <w:rFonts w:hint="eastAsia" w:ascii="宋体" w:hAnsi="宋体"/>
          <w:color w:val="auto"/>
          <w:kern w:val="0"/>
          <w:szCs w:val="21"/>
          <w:highlight w:val="none"/>
          <w:u w:val="single"/>
          <w:lang w:val="en-US" w:eastAsia="zh-CN"/>
        </w:rPr>
        <w:t>3</w:t>
      </w:r>
      <w:r>
        <w:rPr>
          <w:rFonts w:hint="eastAsia" w:ascii="宋体" w:hAnsi="宋体"/>
          <w:color w:val="auto"/>
          <w:kern w:val="0"/>
          <w:szCs w:val="21"/>
          <w:highlight w:val="none"/>
        </w:rPr>
        <w:t>月</w:t>
      </w:r>
      <w:r>
        <w:rPr>
          <w:rFonts w:hint="eastAsia" w:ascii="宋体" w:hAnsi="宋体"/>
          <w:color w:val="auto"/>
          <w:kern w:val="0"/>
          <w:szCs w:val="21"/>
          <w:highlight w:val="none"/>
          <w:u w:val="single"/>
          <w:lang w:val="en-US" w:eastAsia="zh-CN"/>
        </w:rPr>
        <w:t>24</w:t>
      </w:r>
      <w:r>
        <w:rPr>
          <w:rFonts w:hint="eastAsia" w:ascii="宋体" w:hAnsi="宋体"/>
          <w:color w:val="auto"/>
          <w:kern w:val="0"/>
          <w:szCs w:val="21"/>
          <w:highlight w:val="none"/>
        </w:rPr>
        <w:t>日</w:t>
      </w:r>
      <w:r>
        <w:rPr>
          <w:rFonts w:hint="eastAsia" w:ascii="宋体" w:hAnsi="宋体"/>
          <w:color w:val="auto"/>
          <w:kern w:val="0"/>
          <w:szCs w:val="21"/>
          <w:highlight w:val="none"/>
          <w:u w:val="single"/>
        </w:rPr>
        <w:t>1</w:t>
      </w:r>
      <w:r>
        <w:rPr>
          <w:rFonts w:hint="eastAsia" w:ascii="宋体" w:hAnsi="宋体"/>
          <w:color w:val="auto"/>
          <w:kern w:val="0"/>
          <w:szCs w:val="21"/>
          <w:highlight w:val="none"/>
          <w:u w:val="single"/>
          <w:lang w:val="en-US" w:eastAsia="zh-CN"/>
        </w:rPr>
        <w:t>0</w:t>
      </w:r>
      <w:r>
        <w:rPr>
          <w:rFonts w:hint="eastAsia" w:ascii="宋体" w:hAnsi="宋体"/>
          <w:color w:val="auto"/>
          <w:kern w:val="0"/>
          <w:szCs w:val="21"/>
          <w:highlight w:val="none"/>
          <w:u w:val="single"/>
        </w:rPr>
        <w:t>时</w:t>
      </w:r>
      <w:r>
        <w:rPr>
          <w:rFonts w:hint="eastAsia" w:ascii="宋体" w:hAnsi="宋体"/>
          <w:color w:val="auto"/>
          <w:kern w:val="0"/>
          <w:szCs w:val="21"/>
          <w:highlight w:val="none"/>
          <w:u w:val="single"/>
          <w:lang w:val="en-US" w:eastAsia="zh-CN"/>
        </w:rPr>
        <w:t>0</w:t>
      </w:r>
      <w:r>
        <w:rPr>
          <w:rFonts w:hint="eastAsia" w:ascii="宋体" w:hAnsi="宋体"/>
          <w:color w:val="auto"/>
          <w:kern w:val="0"/>
          <w:szCs w:val="21"/>
          <w:highlight w:val="none"/>
          <w:u w:val="single"/>
        </w:rPr>
        <w:t>0分</w:t>
      </w:r>
    </w:p>
    <w:p w14:paraId="37168803">
      <w:pPr>
        <w:pStyle w:val="6"/>
        <w:spacing w:before="100" w:after="100" w:line="460" w:lineRule="exact"/>
        <w:rPr>
          <w:rFonts w:hint="eastAsia" w:ascii="宋体" w:hAnsi="宋体"/>
          <w:color w:val="auto"/>
          <w:sz w:val="28"/>
          <w:szCs w:val="28"/>
          <w:highlight w:val="none"/>
        </w:rPr>
      </w:pPr>
      <w:bookmarkStart w:id="68" w:name="_Toc3303"/>
      <w:r>
        <w:rPr>
          <w:rFonts w:hint="eastAsia" w:ascii="宋体" w:hAnsi="宋体"/>
          <w:color w:val="auto"/>
          <w:sz w:val="28"/>
          <w:szCs w:val="28"/>
          <w:highlight w:val="none"/>
        </w:rPr>
        <w:t>6.  发布公告的媒介</w:t>
      </w:r>
      <w:bookmarkEnd w:id="68"/>
    </w:p>
    <w:p w14:paraId="0FE6F688">
      <w:pPr>
        <w:tabs>
          <w:tab w:val="left" w:pos="4950"/>
        </w:tabs>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本次竞争性比选公告在</w:t>
      </w:r>
      <w:r>
        <w:rPr>
          <w:rFonts w:hint="eastAsia" w:ascii="宋体" w:hAnsi="宋体"/>
          <w:color w:val="auto"/>
          <w:kern w:val="0"/>
          <w:szCs w:val="21"/>
          <w:highlight w:val="none"/>
          <w:u w:val="single"/>
          <w:lang w:eastAsia="zh-CN"/>
        </w:rPr>
        <w:t>重庆科普传媒有限公司官网</w:t>
      </w:r>
      <w:r>
        <w:rPr>
          <w:rFonts w:hint="eastAsia" w:ascii="宋体" w:hAnsi="宋体"/>
          <w:color w:val="auto"/>
          <w:kern w:val="0"/>
          <w:szCs w:val="21"/>
          <w:highlight w:val="none"/>
        </w:rPr>
        <w:t>上发布。</w:t>
      </w:r>
    </w:p>
    <w:p w14:paraId="3AC77C4D">
      <w:pPr>
        <w:pStyle w:val="6"/>
        <w:spacing w:before="100" w:after="100" w:line="460" w:lineRule="exact"/>
        <w:rPr>
          <w:rFonts w:hint="eastAsia" w:ascii="宋体" w:hAnsi="宋体"/>
          <w:color w:val="auto"/>
          <w:sz w:val="28"/>
          <w:szCs w:val="28"/>
          <w:highlight w:val="none"/>
        </w:rPr>
      </w:pPr>
      <w:bookmarkStart w:id="69" w:name="_Toc31352"/>
      <w:bookmarkStart w:id="70" w:name="_Toc14240"/>
      <w:bookmarkStart w:id="71" w:name="_Toc224103305"/>
      <w:bookmarkStart w:id="72" w:name="_Toc277082542"/>
      <w:bookmarkStart w:id="73" w:name="_Toc287607734"/>
      <w:bookmarkStart w:id="74" w:name="_Toc430530422"/>
      <w:bookmarkStart w:id="75" w:name="_Toc287620673"/>
      <w:bookmarkStart w:id="76" w:name="_Toc28810"/>
      <w:bookmarkStart w:id="77" w:name="_Toc509218698"/>
      <w:r>
        <w:rPr>
          <w:rFonts w:hint="eastAsia" w:ascii="宋体" w:hAnsi="宋体"/>
          <w:color w:val="auto"/>
          <w:sz w:val="28"/>
          <w:szCs w:val="28"/>
          <w:highlight w:val="none"/>
        </w:rPr>
        <w:t xml:space="preserve">7.  </w:t>
      </w:r>
      <w:bookmarkEnd w:id="69"/>
      <w:bookmarkEnd w:id="70"/>
      <w:bookmarkStart w:id="78" w:name="_Toc589"/>
      <w:r>
        <w:rPr>
          <w:rFonts w:hint="eastAsia" w:ascii="宋体" w:hAnsi="宋体"/>
          <w:color w:val="auto"/>
          <w:sz w:val="28"/>
          <w:szCs w:val="28"/>
          <w:highlight w:val="none"/>
        </w:rPr>
        <w:t>联系方式</w:t>
      </w:r>
      <w:bookmarkEnd w:id="71"/>
      <w:bookmarkEnd w:id="72"/>
      <w:bookmarkEnd w:id="73"/>
      <w:bookmarkEnd w:id="74"/>
      <w:bookmarkEnd w:id="75"/>
      <w:bookmarkEnd w:id="76"/>
      <w:bookmarkEnd w:id="77"/>
      <w:bookmarkEnd w:id="78"/>
    </w:p>
    <w:p w14:paraId="64FB8A4B">
      <w:pPr>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比选人：</w:t>
      </w:r>
      <w:r>
        <w:rPr>
          <w:rFonts w:hint="eastAsia" w:ascii="宋体" w:hAnsi="宋体"/>
          <w:color w:val="auto"/>
          <w:kern w:val="0"/>
          <w:szCs w:val="21"/>
          <w:highlight w:val="none"/>
          <w:u w:val="single"/>
          <w:lang w:eastAsia="zh-CN"/>
        </w:rPr>
        <w:t>重庆中科普传媒发展股份有限公司</w:t>
      </w:r>
      <w:r>
        <w:rPr>
          <w:rFonts w:hint="eastAsia" w:ascii="宋体" w:hAnsi="宋体"/>
          <w:color w:val="auto"/>
          <w:kern w:val="0"/>
          <w:szCs w:val="21"/>
          <w:highlight w:val="none"/>
        </w:rPr>
        <w:t xml:space="preserve"> </w:t>
      </w:r>
    </w:p>
    <w:p w14:paraId="42496241">
      <w:pPr>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地  址：</w:t>
      </w:r>
      <w:r>
        <w:rPr>
          <w:rFonts w:hint="eastAsia" w:ascii="宋体" w:hAnsi="宋体"/>
          <w:color w:val="auto"/>
          <w:kern w:val="0"/>
          <w:szCs w:val="21"/>
          <w:highlight w:val="none"/>
          <w:u w:val="single"/>
          <w:lang w:eastAsia="zh-CN"/>
        </w:rPr>
        <w:t>重庆市渝中区双钢路3号</w:t>
      </w:r>
      <w:r>
        <w:rPr>
          <w:rFonts w:hint="eastAsia" w:ascii="宋体" w:hAnsi="宋体"/>
          <w:color w:val="auto"/>
          <w:kern w:val="0"/>
          <w:szCs w:val="21"/>
          <w:highlight w:val="none"/>
        </w:rPr>
        <w:t xml:space="preserve">             </w:t>
      </w:r>
    </w:p>
    <w:p w14:paraId="5FF5288E">
      <w:pPr>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联系人：</w:t>
      </w:r>
      <w:r>
        <w:rPr>
          <w:rFonts w:hint="eastAsia" w:ascii="宋体" w:hAnsi="宋体"/>
          <w:color w:val="auto"/>
          <w:kern w:val="0"/>
          <w:szCs w:val="21"/>
          <w:highlight w:val="none"/>
          <w:u w:val="single"/>
          <w:lang w:eastAsia="zh-CN"/>
        </w:rPr>
        <w:t>王老师</w:t>
      </w:r>
    </w:p>
    <w:p w14:paraId="66F974AD">
      <w:pPr>
        <w:autoSpaceDE w:val="0"/>
        <w:autoSpaceDN w:val="0"/>
        <w:snapToGrid w:val="0"/>
        <w:spacing w:line="450" w:lineRule="exact"/>
        <w:ind w:firstLine="420" w:firstLineChars="200"/>
        <w:rPr>
          <w:rFonts w:hint="default" w:ascii="宋体" w:hAnsi="宋体"/>
          <w:color w:val="auto"/>
          <w:kern w:val="0"/>
          <w:szCs w:val="21"/>
          <w:highlight w:val="none"/>
          <w:lang w:val="en-US"/>
        </w:rPr>
      </w:pPr>
      <w:r>
        <w:rPr>
          <w:rFonts w:hint="eastAsia" w:ascii="宋体" w:hAnsi="宋体"/>
          <w:color w:val="auto"/>
          <w:kern w:val="0"/>
          <w:szCs w:val="21"/>
          <w:highlight w:val="none"/>
        </w:rPr>
        <w:t>电  话：</w:t>
      </w:r>
      <w:r>
        <w:rPr>
          <w:rFonts w:hint="eastAsia" w:ascii="宋体" w:hAnsi="宋体"/>
          <w:color w:val="auto"/>
          <w:kern w:val="0"/>
          <w:szCs w:val="21"/>
          <w:highlight w:val="none"/>
          <w:u w:val="single"/>
          <w:lang w:val="en-US" w:eastAsia="zh-CN"/>
        </w:rPr>
        <w:t>13996386995</w:t>
      </w:r>
    </w:p>
    <w:p w14:paraId="29EE7627">
      <w:pPr>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比选代理机构：</w:t>
      </w:r>
      <w:r>
        <w:rPr>
          <w:rFonts w:hint="eastAsia" w:ascii="宋体" w:hAnsi="宋体"/>
          <w:color w:val="auto"/>
          <w:spacing w:val="-6"/>
          <w:szCs w:val="21"/>
          <w:highlight w:val="none"/>
          <w:u w:val="single"/>
        </w:rPr>
        <w:t>重庆璟浩工程咨询有限公司</w:t>
      </w:r>
    </w:p>
    <w:p w14:paraId="196096EA">
      <w:pPr>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地  址：</w:t>
      </w:r>
      <w:r>
        <w:rPr>
          <w:rFonts w:hint="eastAsia" w:ascii="宋体" w:hAnsi="宋体"/>
          <w:color w:val="auto"/>
          <w:kern w:val="0"/>
          <w:position w:val="-3"/>
          <w:szCs w:val="21"/>
          <w:highlight w:val="none"/>
          <w:u w:val="single"/>
        </w:rPr>
        <w:t>重庆市九龙坡区科园一路渝高广场C座13-3</w:t>
      </w:r>
    </w:p>
    <w:p w14:paraId="29A9D77A">
      <w:pPr>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联系人：</w:t>
      </w:r>
      <w:r>
        <w:rPr>
          <w:rFonts w:hint="eastAsia" w:ascii="宋体" w:hAnsi="宋体"/>
          <w:color w:val="auto"/>
          <w:kern w:val="0"/>
          <w:szCs w:val="21"/>
          <w:highlight w:val="none"/>
          <w:u w:val="single"/>
        </w:rPr>
        <w:t>谭焱</w:t>
      </w:r>
    </w:p>
    <w:p w14:paraId="25B5CF82">
      <w:pPr>
        <w:autoSpaceDE w:val="0"/>
        <w:autoSpaceDN w:val="0"/>
        <w:snapToGrid w:val="0"/>
        <w:spacing w:line="45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电  话：</w:t>
      </w:r>
      <w:r>
        <w:rPr>
          <w:rFonts w:hint="eastAsia" w:ascii="宋体" w:hAnsi="宋体"/>
          <w:color w:val="auto"/>
          <w:kern w:val="0"/>
          <w:szCs w:val="21"/>
          <w:highlight w:val="none"/>
          <w:u w:val="single"/>
        </w:rPr>
        <w:t>15923520456</w:t>
      </w:r>
    </w:p>
    <w:p w14:paraId="45413E6A">
      <w:pPr>
        <w:autoSpaceDE w:val="0"/>
        <w:autoSpaceDN w:val="0"/>
        <w:snapToGrid w:val="0"/>
        <w:spacing w:line="360" w:lineRule="auto"/>
        <w:ind w:firstLine="3906" w:firstLineChars="1860"/>
        <w:jc w:val="right"/>
        <w:rPr>
          <w:rFonts w:hint="eastAsia" w:ascii="宋体" w:hAnsi="宋体"/>
          <w:color w:val="auto"/>
          <w:kern w:val="0"/>
          <w:szCs w:val="21"/>
          <w:highlight w:val="none"/>
          <w:u w:val="single"/>
        </w:rPr>
      </w:pPr>
      <w:r>
        <w:rPr>
          <w:rFonts w:hint="eastAsia" w:ascii="宋体" w:hAnsi="宋体"/>
          <w:color w:val="auto"/>
          <w:kern w:val="0"/>
          <w:szCs w:val="21"/>
          <w:highlight w:val="none"/>
          <w:u w:val="single"/>
        </w:rPr>
        <w:t>202</w:t>
      </w:r>
      <w:r>
        <w:rPr>
          <w:rFonts w:hint="eastAsia" w:ascii="宋体" w:hAnsi="宋体"/>
          <w:color w:val="auto"/>
          <w:kern w:val="0"/>
          <w:szCs w:val="21"/>
          <w:highlight w:val="none"/>
          <w:u w:val="single"/>
          <w:lang w:val="en-US" w:eastAsia="zh-CN"/>
        </w:rPr>
        <w:t>5</w:t>
      </w:r>
      <w:r>
        <w:rPr>
          <w:rFonts w:hint="eastAsia" w:ascii="宋体" w:hAnsi="宋体"/>
          <w:color w:val="auto"/>
          <w:kern w:val="0"/>
          <w:szCs w:val="21"/>
          <w:highlight w:val="none"/>
        </w:rPr>
        <w:t>年</w:t>
      </w:r>
      <w:r>
        <w:rPr>
          <w:rFonts w:hint="eastAsia" w:ascii="宋体" w:hAnsi="宋体"/>
          <w:color w:val="auto"/>
          <w:kern w:val="0"/>
          <w:szCs w:val="21"/>
          <w:highlight w:val="none"/>
          <w:u w:val="single"/>
          <w:lang w:val="en-US" w:eastAsia="zh-CN"/>
        </w:rPr>
        <w:t>3</w:t>
      </w:r>
      <w:r>
        <w:rPr>
          <w:rFonts w:hint="eastAsia" w:ascii="宋体" w:hAnsi="宋体"/>
          <w:color w:val="auto"/>
          <w:kern w:val="0"/>
          <w:szCs w:val="21"/>
          <w:highlight w:val="none"/>
        </w:rPr>
        <w:t>月</w:t>
      </w:r>
      <w:r>
        <w:rPr>
          <w:rFonts w:hint="eastAsia" w:ascii="宋体" w:hAnsi="宋体"/>
          <w:color w:val="auto"/>
          <w:kern w:val="0"/>
          <w:szCs w:val="21"/>
          <w:highlight w:val="none"/>
          <w:u w:val="single"/>
          <w:lang w:val="en-US" w:eastAsia="zh-CN"/>
        </w:rPr>
        <w:t>18</w:t>
      </w:r>
      <w:r>
        <w:rPr>
          <w:rFonts w:hint="eastAsia" w:ascii="宋体" w:hAnsi="宋体"/>
          <w:color w:val="auto"/>
          <w:kern w:val="0"/>
          <w:szCs w:val="21"/>
          <w:highlight w:val="none"/>
        </w:rPr>
        <w:t xml:space="preserve">日  </w:t>
      </w:r>
    </w:p>
    <w:p w14:paraId="23B95E3D">
      <w:pPr>
        <w:spacing w:before="0" w:after="0" w:line="360" w:lineRule="auto"/>
        <w:jc w:val="center"/>
        <w:outlineLvl w:val="0"/>
        <w:rPr>
          <w:rFonts w:hint="eastAsia" w:ascii="宋体" w:hAnsi="宋体"/>
          <w:color w:val="auto"/>
          <w:kern w:val="0"/>
          <w:szCs w:val="21"/>
          <w:highlight w:val="none"/>
        </w:rPr>
      </w:pPr>
      <w:r>
        <w:rPr>
          <w:rFonts w:hint="eastAsia" w:ascii="宋体" w:hAnsi="宋体"/>
          <w:color w:val="auto"/>
          <w:kern w:val="0"/>
          <w:szCs w:val="21"/>
          <w:highlight w:val="none"/>
        </w:rPr>
        <w:br w:type="page"/>
      </w:r>
      <w:bookmarkStart w:id="79" w:name="_Toc287607744"/>
      <w:bookmarkStart w:id="80" w:name="_Toc25258"/>
      <w:bookmarkStart w:id="81" w:name="_Toc287620683"/>
      <w:bookmarkStart w:id="82" w:name="_Toc430530432"/>
      <w:bookmarkStart w:id="83" w:name="_Toc224103315"/>
      <w:bookmarkStart w:id="84" w:name="_Toc32148"/>
      <w:r>
        <w:rPr>
          <w:rFonts w:hint="eastAsia" w:ascii="宋体" w:hAnsi="宋体" w:eastAsia="宋体"/>
          <w:b/>
          <w:bCs/>
          <w:color w:val="auto"/>
          <w:kern w:val="0"/>
          <w:sz w:val="44"/>
          <w:szCs w:val="44"/>
          <w:highlight w:val="none"/>
          <w:lang w:val="en-US" w:eastAsia="zh-CN" w:bidi="ar-SA"/>
        </w:rPr>
        <w:t>第二章  比选申请人须知</w:t>
      </w:r>
      <w:bookmarkEnd w:id="79"/>
      <w:bookmarkEnd w:id="80"/>
      <w:bookmarkEnd w:id="81"/>
      <w:bookmarkEnd w:id="82"/>
      <w:bookmarkEnd w:id="83"/>
      <w:bookmarkEnd w:id="84"/>
    </w:p>
    <w:p w14:paraId="69CE6DCD">
      <w:pPr>
        <w:pStyle w:val="6"/>
        <w:spacing w:before="100" w:after="100" w:line="360" w:lineRule="auto"/>
        <w:rPr>
          <w:rFonts w:hint="eastAsia" w:ascii="宋体" w:hAnsi="宋体"/>
          <w:color w:val="auto"/>
          <w:highlight w:val="none"/>
        </w:rPr>
      </w:pPr>
      <w:bookmarkStart w:id="85" w:name="_Toc509218708"/>
      <w:bookmarkStart w:id="86" w:name="_Toc13149"/>
      <w:bookmarkStart w:id="87" w:name="_Toc8005"/>
      <w:r>
        <w:rPr>
          <w:rFonts w:hint="eastAsia" w:ascii="宋体" w:hAnsi="宋体"/>
          <w:color w:val="auto"/>
          <w:highlight w:val="none"/>
        </w:rPr>
        <w:t>比选申请人须知前附表</w:t>
      </w:r>
      <w:bookmarkEnd w:id="85"/>
      <w:bookmarkEnd w:id="86"/>
      <w:bookmarkEnd w:id="87"/>
    </w:p>
    <w:p w14:paraId="0BC9B43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正文内容不允许修改。若比选申请人须知前附表与正文不一致的地方，以比选申请人须知前附表为准。</w:t>
      </w:r>
    </w:p>
    <w:tbl>
      <w:tblPr>
        <w:tblStyle w:val="2"/>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14:paraId="6CDBF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7D7C0CF5">
            <w:pPr>
              <w:snapToGrid w:val="0"/>
              <w:spacing w:line="400" w:lineRule="exact"/>
              <w:jc w:val="center"/>
              <w:rPr>
                <w:rFonts w:hint="eastAsia" w:ascii="宋体" w:hAnsi="宋体"/>
                <w:b/>
                <w:color w:val="auto"/>
                <w:kern w:val="0"/>
                <w:szCs w:val="21"/>
                <w:highlight w:val="none"/>
              </w:rPr>
            </w:pPr>
            <w:r>
              <w:rPr>
                <w:rFonts w:hint="eastAsia" w:ascii="宋体" w:hAnsi="宋体"/>
                <w:b/>
                <w:color w:val="auto"/>
                <w:kern w:val="0"/>
                <w:szCs w:val="21"/>
                <w:highlight w:val="none"/>
              </w:rPr>
              <w:t>条 款 号</w:t>
            </w:r>
          </w:p>
        </w:tc>
        <w:tc>
          <w:tcPr>
            <w:tcW w:w="1644" w:type="dxa"/>
            <w:vAlign w:val="center"/>
          </w:tcPr>
          <w:p w14:paraId="63C5CBFD">
            <w:pPr>
              <w:snapToGrid w:val="0"/>
              <w:spacing w:line="400" w:lineRule="exact"/>
              <w:jc w:val="center"/>
              <w:rPr>
                <w:rFonts w:hint="eastAsia" w:ascii="宋体" w:hAnsi="宋体"/>
                <w:b/>
                <w:color w:val="auto"/>
                <w:kern w:val="0"/>
                <w:szCs w:val="21"/>
                <w:highlight w:val="none"/>
              </w:rPr>
            </w:pPr>
            <w:r>
              <w:rPr>
                <w:rFonts w:hint="eastAsia" w:ascii="宋体" w:hAnsi="宋体"/>
                <w:b/>
                <w:color w:val="auto"/>
                <w:kern w:val="0"/>
                <w:szCs w:val="21"/>
                <w:highlight w:val="none"/>
              </w:rPr>
              <w:t>条款名称</w:t>
            </w:r>
          </w:p>
        </w:tc>
        <w:tc>
          <w:tcPr>
            <w:tcW w:w="6490" w:type="dxa"/>
            <w:vAlign w:val="center"/>
          </w:tcPr>
          <w:p w14:paraId="0BB028D2">
            <w:pPr>
              <w:snapToGrid w:val="0"/>
              <w:spacing w:line="400" w:lineRule="exact"/>
              <w:jc w:val="center"/>
              <w:rPr>
                <w:rFonts w:hint="eastAsia" w:ascii="宋体" w:hAnsi="宋体"/>
                <w:b/>
                <w:color w:val="auto"/>
                <w:kern w:val="0"/>
                <w:szCs w:val="21"/>
                <w:highlight w:val="none"/>
              </w:rPr>
            </w:pPr>
            <w:r>
              <w:rPr>
                <w:rFonts w:hint="eastAsia" w:ascii="宋体" w:hAnsi="宋体"/>
                <w:b/>
                <w:color w:val="auto"/>
                <w:kern w:val="0"/>
                <w:szCs w:val="21"/>
                <w:highlight w:val="none"/>
              </w:rPr>
              <w:t>编  列  内  容</w:t>
            </w:r>
          </w:p>
        </w:tc>
      </w:tr>
      <w:tr w14:paraId="1EF38B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9C13369">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1.1.2</w:t>
            </w:r>
          </w:p>
        </w:tc>
        <w:tc>
          <w:tcPr>
            <w:tcW w:w="1644" w:type="dxa"/>
            <w:vAlign w:val="center"/>
          </w:tcPr>
          <w:p w14:paraId="749D9048">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比选人</w:t>
            </w:r>
          </w:p>
        </w:tc>
        <w:tc>
          <w:tcPr>
            <w:tcW w:w="6490" w:type="dxa"/>
            <w:vAlign w:val="center"/>
          </w:tcPr>
          <w:p w14:paraId="4B8A8BB4">
            <w:pPr>
              <w:tabs>
                <w:tab w:val="left" w:pos="3840"/>
                <w:tab w:val="left" w:pos="5300"/>
              </w:tabs>
              <w:autoSpaceDE w:val="0"/>
              <w:autoSpaceDN w:val="0"/>
              <w:snapToGrid w:val="0"/>
              <w:spacing w:line="46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比选人：</w:t>
            </w:r>
            <w:r>
              <w:rPr>
                <w:rFonts w:hint="eastAsia" w:ascii="宋体" w:hAnsi="宋体"/>
                <w:color w:val="auto"/>
                <w:kern w:val="0"/>
                <w:szCs w:val="21"/>
                <w:highlight w:val="none"/>
                <w:lang w:eastAsia="zh-CN"/>
              </w:rPr>
              <w:t>重庆中科普传媒发展股份有限公司</w:t>
            </w:r>
            <w:r>
              <w:rPr>
                <w:rFonts w:hint="eastAsia" w:ascii="宋体" w:hAnsi="宋体"/>
                <w:color w:val="auto"/>
                <w:kern w:val="0"/>
                <w:szCs w:val="21"/>
                <w:highlight w:val="none"/>
              </w:rPr>
              <w:t xml:space="preserve"> </w:t>
            </w:r>
          </w:p>
          <w:p w14:paraId="53F3C304">
            <w:pPr>
              <w:tabs>
                <w:tab w:val="left" w:pos="3840"/>
                <w:tab w:val="left" w:pos="5300"/>
              </w:tabs>
              <w:autoSpaceDE w:val="0"/>
              <w:autoSpaceDN w:val="0"/>
              <w:snapToGrid w:val="0"/>
              <w:spacing w:line="46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地  址：</w:t>
            </w:r>
            <w:r>
              <w:rPr>
                <w:rFonts w:hint="eastAsia" w:ascii="宋体" w:hAnsi="宋体"/>
                <w:color w:val="auto"/>
                <w:kern w:val="0"/>
                <w:szCs w:val="21"/>
                <w:highlight w:val="none"/>
                <w:lang w:eastAsia="zh-CN"/>
              </w:rPr>
              <w:t>重庆市渝中区双钢路3号</w:t>
            </w:r>
            <w:r>
              <w:rPr>
                <w:rFonts w:hint="eastAsia" w:ascii="宋体" w:hAnsi="宋体"/>
                <w:color w:val="auto"/>
                <w:kern w:val="0"/>
                <w:szCs w:val="21"/>
                <w:highlight w:val="none"/>
              </w:rPr>
              <w:t xml:space="preserve">             </w:t>
            </w:r>
          </w:p>
          <w:p w14:paraId="26E44ECA">
            <w:pPr>
              <w:tabs>
                <w:tab w:val="left" w:pos="3840"/>
                <w:tab w:val="left" w:pos="5300"/>
              </w:tabs>
              <w:autoSpaceDE w:val="0"/>
              <w:autoSpaceDN w:val="0"/>
              <w:snapToGrid w:val="0"/>
              <w:spacing w:line="46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联系人：</w:t>
            </w:r>
            <w:r>
              <w:rPr>
                <w:rFonts w:hint="eastAsia" w:ascii="宋体" w:hAnsi="宋体"/>
                <w:color w:val="auto"/>
                <w:kern w:val="0"/>
                <w:szCs w:val="21"/>
                <w:highlight w:val="none"/>
                <w:lang w:eastAsia="zh-CN"/>
              </w:rPr>
              <w:t>王老师</w:t>
            </w:r>
          </w:p>
          <w:p w14:paraId="7284A6FE">
            <w:pPr>
              <w:tabs>
                <w:tab w:val="left" w:pos="3840"/>
                <w:tab w:val="left" w:pos="5300"/>
              </w:tabs>
              <w:autoSpaceDE w:val="0"/>
              <w:autoSpaceDN w:val="0"/>
              <w:snapToGrid w:val="0"/>
              <w:spacing w:line="46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电  话：</w:t>
            </w:r>
            <w:r>
              <w:rPr>
                <w:rFonts w:hint="eastAsia" w:ascii="宋体" w:hAnsi="宋体"/>
                <w:color w:val="auto"/>
                <w:kern w:val="0"/>
                <w:szCs w:val="21"/>
                <w:highlight w:val="none"/>
                <w:u w:val="single"/>
                <w:lang w:val="en-US" w:eastAsia="zh-CN"/>
              </w:rPr>
              <w:t>13996386995</w:t>
            </w:r>
          </w:p>
        </w:tc>
      </w:tr>
      <w:tr w14:paraId="415086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9F1D131">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1.1.3</w:t>
            </w:r>
          </w:p>
        </w:tc>
        <w:tc>
          <w:tcPr>
            <w:tcW w:w="1644" w:type="dxa"/>
            <w:vAlign w:val="center"/>
          </w:tcPr>
          <w:p w14:paraId="3E6EB580">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比选代理机构</w:t>
            </w:r>
          </w:p>
        </w:tc>
        <w:tc>
          <w:tcPr>
            <w:tcW w:w="6490" w:type="dxa"/>
            <w:vAlign w:val="center"/>
          </w:tcPr>
          <w:p w14:paraId="780D22EF">
            <w:pPr>
              <w:tabs>
                <w:tab w:val="left" w:pos="3840"/>
                <w:tab w:val="left" w:pos="5300"/>
              </w:tabs>
              <w:autoSpaceDE w:val="0"/>
              <w:autoSpaceDN w:val="0"/>
              <w:snapToGrid w:val="0"/>
              <w:spacing w:line="46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比选代理机构：重庆璟浩工程咨询有限公司</w:t>
            </w:r>
          </w:p>
          <w:p w14:paraId="41DD28F7">
            <w:pPr>
              <w:tabs>
                <w:tab w:val="left" w:pos="3840"/>
                <w:tab w:val="left" w:pos="5300"/>
              </w:tabs>
              <w:autoSpaceDE w:val="0"/>
              <w:autoSpaceDN w:val="0"/>
              <w:snapToGrid w:val="0"/>
              <w:spacing w:line="46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地  址：重庆市九龙坡区科园一路渝高广场C座13-3</w:t>
            </w:r>
          </w:p>
          <w:p w14:paraId="4B8D5ECA">
            <w:pPr>
              <w:tabs>
                <w:tab w:val="left" w:pos="3840"/>
                <w:tab w:val="left" w:pos="5300"/>
              </w:tabs>
              <w:autoSpaceDE w:val="0"/>
              <w:autoSpaceDN w:val="0"/>
              <w:snapToGrid w:val="0"/>
              <w:spacing w:line="46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联系人：谭焱</w:t>
            </w:r>
          </w:p>
          <w:p w14:paraId="0ED472C5">
            <w:pPr>
              <w:tabs>
                <w:tab w:val="left" w:pos="3840"/>
                <w:tab w:val="left" w:pos="5300"/>
              </w:tabs>
              <w:autoSpaceDE w:val="0"/>
              <w:autoSpaceDN w:val="0"/>
              <w:snapToGrid w:val="0"/>
              <w:spacing w:line="46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电  话：15923520456</w:t>
            </w:r>
          </w:p>
        </w:tc>
      </w:tr>
      <w:tr w14:paraId="16C077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FF56A74">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1.1.4</w:t>
            </w:r>
          </w:p>
        </w:tc>
        <w:tc>
          <w:tcPr>
            <w:tcW w:w="1644" w:type="dxa"/>
            <w:vAlign w:val="center"/>
          </w:tcPr>
          <w:p w14:paraId="6C71E263">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项目名称</w:t>
            </w:r>
          </w:p>
        </w:tc>
        <w:tc>
          <w:tcPr>
            <w:tcW w:w="6490" w:type="dxa"/>
            <w:vAlign w:val="center"/>
          </w:tcPr>
          <w:p w14:paraId="09239187">
            <w:pPr>
              <w:tabs>
                <w:tab w:val="left" w:pos="3840"/>
                <w:tab w:val="left" w:pos="5300"/>
              </w:tabs>
              <w:autoSpaceDE w:val="0"/>
              <w:autoSpaceDN w:val="0"/>
              <w:snapToGrid w:val="0"/>
              <w:spacing w:line="460" w:lineRule="exact"/>
              <w:ind w:firstLine="420" w:firstLineChars="200"/>
              <w:rPr>
                <w:rFonts w:hint="eastAsia" w:ascii="宋体" w:hAnsi="宋体"/>
                <w:color w:val="auto"/>
                <w:kern w:val="0"/>
                <w:szCs w:val="21"/>
                <w:highlight w:val="none"/>
                <w:lang w:eastAsia="zh-CN"/>
              </w:rPr>
            </w:pPr>
            <w:r>
              <w:rPr>
                <w:rFonts w:hint="eastAsia" w:ascii="宋体" w:hAnsi="宋体"/>
                <w:color w:val="auto"/>
                <w:kern w:val="0"/>
                <w:szCs w:val="21"/>
                <w:highlight w:val="none"/>
                <w:lang w:eastAsia="zh-CN"/>
              </w:rPr>
              <w:t>重庆中科普传媒发展股份有限公司办公室装修改造项目施工</w:t>
            </w:r>
          </w:p>
        </w:tc>
      </w:tr>
      <w:tr w14:paraId="222D8E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DD975FB">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1.1.5</w:t>
            </w:r>
          </w:p>
        </w:tc>
        <w:tc>
          <w:tcPr>
            <w:tcW w:w="1644" w:type="dxa"/>
            <w:vAlign w:val="center"/>
          </w:tcPr>
          <w:p w14:paraId="41FD2D10">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建设地点</w:t>
            </w:r>
          </w:p>
        </w:tc>
        <w:tc>
          <w:tcPr>
            <w:tcW w:w="6490" w:type="dxa"/>
            <w:vAlign w:val="center"/>
          </w:tcPr>
          <w:p w14:paraId="6466CF12">
            <w:pPr>
              <w:tabs>
                <w:tab w:val="left" w:pos="3840"/>
                <w:tab w:val="left" w:pos="5300"/>
              </w:tabs>
              <w:autoSpaceDE w:val="0"/>
              <w:autoSpaceDN w:val="0"/>
              <w:snapToGrid w:val="0"/>
              <w:spacing w:line="46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重庆市渝中区双钢路3号科协大厦裙房4楼</w:t>
            </w:r>
          </w:p>
        </w:tc>
      </w:tr>
      <w:tr w14:paraId="0720BD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1E533F9">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1.1.6</w:t>
            </w:r>
          </w:p>
        </w:tc>
        <w:tc>
          <w:tcPr>
            <w:tcW w:w="1644" w:type="dxa"/>
            <w:vAlign w:val="center"/>
          </w:tcPr>
          <w:p w14:paraId="535D2AB6">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建设规模</w:t>
            </w:r>
          </w:p>
        </w:tc>
        <w:tc>
          <w:tcPr>
            <w:tcW w:w="6490" w:type="dxa"/>
            <w:vAlign w:val="center"/>
          </w:tcPr>
          <w:p w14:paraId="75A1D6B9">
            <w:pPr>
              <w:tabs>
                <w:tab w:val="left" w:pos="3840"/>
                <w:tab w:val="left" w:pos="5300"/>
              </w:tabs>
              <w:autoSpaceDE w:val="0"/>
              <w:autoSpaceDN w:val="0"/>
              <w:snapToGrid w:val="0"/>
              <w:spacing w:line="460" w:lineRule="exact"/>
              <w:ind w:firstLine="420" w:firstLineChars="200"/>
              <w:rPr>
                <w:rFonts w:hint="eastAsia" w:ascii="宋体" w:hAnsi="宋体" w:eastAsia="宋体"/>
                <w:iCs/>
                <w:color w:val="auto"/>
                <w:szCs w:val="21"/>
                <w:highlight w:val="none"/>
                <w:lang w:eastAsia="zh-CN"/>
              </w:rPr>
            </w:pPr>
            <w:r>
              <w:rPr>
                <w:rFonts w:hint="eastAsia" w:ascii="宋体" w:hAnsi="宋体" w:eastAsia="宋体"/>
                <w:iCs/>
                <w:color w:val="auto"/>
                <w:szCs w:val="21"/>
                <w:highlight w:val="none"/>
                <w:lang w:eastAsia="zh-CN"/>
              </w:rPr>
              <w:t>本项目装修施工建筑面积约</w:t>
            </w:r>
            <w:r>
              <w:rPr>
                <w:rFonts w:hint="eastAsia" w:ascii="宋体" w:hAnsi="宋体"/>
                <w:iCs/>
                <w:color w:val="auto"/>
                <w:szCs w:val="21"/>
                <w:highlight w:val="none"/>
                <w:lang w:val="en-US" w:eastAsia="zh-CN"/>
              </w:rPr>
              <w:t>75</w:t>
            </w:r>
            <w:r>
              <w:rPr>
                <w:rFonts w:hint="eastAsia" w:ascii="宋体" w:hAnsi="宋体" w:eastAsia="宋体"/>
                <w:iCs/>
                <w:color w:val="auto"/>
                <w:szCs w:val="21"/>
                <w:highlight w:val="none"/>
                <w:lang w:eastAsia="zh-CN"/>
              </w:rPr>
              <w:t>0平方米，工作内容主要包括拆除原有天棚、墙面、地面装饰，对办公区、会议室、卫生间等进行装修、改造，包含给排水、强弱电、消防、暖通等改造施工</w:t>
            </w:r>
            <w:r>
              <w:rPr>
                <w:rFonts w:hint="eastAsia" w:ascii="宋体" w:hAnsi="宋体" w:eastAsia="宋体"/>
                <w:iCs/>
                <w:color w:val="auto"/>
                <w:szCs w:val="21"/>
                <w:highlight w:val="none"/>
              </w:rPr>
              <w:t>。</w:t>
            </w:r>
          </w:p>
        </w:tc>
      </w:tr>
      <w:tr w14:paraId="4CE51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4C6F1D3">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1.2.1</w:t>
            </w:r>
          </w:p>
        </w:tc>
        <w:tc>
          <w:tcPr>
            <w:tcW w:w="1644" w:type="dxa"/>
            <w:vAlign w:val="center"/>
          </w:tcPr>
          <w:p w14:paraId="0E63880C">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资金来源</w:t>
            </w:r>
          </w:p>
        </w:tc>
        <w:tc>
          <w:tcPr>
            <w:tcW w:w="6490" w:type="dxa"/>
            <w:vAlign w:val="center"/>
          </w:tcPr>
          <w:p w14:paraId="22590FC2">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业主自筹。</w:t>
            </w:r>
          </w:p>
        </w:tc>
      </w:tr>
      <w:tr w14:paraId="20D813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869E7AF">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1.2.2</w:t>
            </w:r>
          </w:p>
        </w:tc>
        <w:tc>
          <w:tcPr>
            <w:tcW w:w="1644" w:type="dxa"/>
            <w:vAlign w:val="center"/>
          </w:tcPr>
          <w:p w14:paraId="04D8DD29">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出资比例</w:t>
            </w:r>
          </w:p>
        </w:tc>
        <w:tc>
          <w:tcPr>
            <w:tcW w:w="6490" w:type="dxa"/>
            <w:vAlign w:val="center"/>
          </w:tcPr>
          <w:p w14:paraId="13A64A5F">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100%</w:t>
            </w:r>
          </w:p>
        </w:tc>
      </w:tr>
      <w:tr w14:paraId="729EE2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2AB5744">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1.2.3</w:t>
            </w:r>
          </w:p>
        </w:tc>
        <w:tc>
          <w:tcPr>
            <w:tcW w:w="1644" w:type="dxa"/>
            <w:vAlign w:val="center"/>
          </w:tcPr>
          <w:p w14:paraId="0FA09A88">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资金落实情况</w:t>
            </w:r>
          </w:p>
        </w:tc>
        <w:tc>
          <w:tcPr>
            <w:tcW w:w="6490" w:type="dxa"/>
            <w:vAlign w:val="center"/>
          </w:tcPr>
          <w:p w14:paraId="7DDCC719">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已落实</w:t>
            </w:r>
          </w:p>
        </w:tc>
      </w:tr>
      <w:tr w14:paraId="2BB179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99A172">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1.3.1</w:t>
            </w:r>
          </w:p>
        </w:tc>
        <w:tc>
          <w:tcPr>
            <w:tcW w:w="1644" w:type="dxa"/>
            <w:vAlign w:val="center"/>
          </w:tcPr>
          <w:p w14:paraId="1696217B">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比选范围</w:t>
            </w:r>
          </w:p>
        </w:tc>
        <w:tc>
          <w:tcPr>
            <w:tcW w:w="6490" w:type="dxa"/>
            <w:vAlign w:val="center"/>
          </w:tcPr>
          <w:p w14:paraId="2D5D49EB">
            <w:pPr>
              <w:snapToGrid w:val="0"/>
              <w:spacing w:line="400" w:lineRule="exact"/>
              <w:ind w:firstLine="420" w:firstLineChars="200"/>
              <w:rPr>
                <w:rFonts w:hint="eastAsia" w:ascii="宋体" w:hAnsi="宋体" w:eastAsia="宋体"/>
                <w:color w:val="auto"/>
                <w:kern w:val="0"/>
                <w:szCs w:val="21"/>
                <w:highlight w:val="none"/>
                <w:u w:val="single"/>
                <w:lang w:eastAsia="zh-CN"/>
              </w:rPr>
            </w:pPr>
            <w:r>
              <w:rPr>
                <w:rFonts w:hint="eastAsia" w:ascii="宋体" w:hAnsi="宋体" w:eastAsia="宋体"/>
                <w:color w:val="auto"/>
                <w:kern w:val="0"/>
                <w:szCs w:val="21"/>
                <w:highlight w:val="none"/>
                <w:u w:val="single"/>
                <w:lang w:eastAsia="zh-CN"/>
              </w:rPr>
              <w:t>本项目装修施工建筑面积约</w:t>
            </w:r>
            <w:r>
              <w:rPr>
                <w:rFonts w:hint="eastAsia" w:ascii="宋体" w:hAnsi="宋体"/>
                <w:color w:val="auto"/>
                <w:kern w:val="0"/>
                <w:szCs w:val="21"/>
                <w:highlight w:val="none"/>
                <w:u w:val="single"/>
                <w:lang w:val="en-US" w:eastAsia="zh-CN"/>
              </w:rPr>
              <w:t>75</w:t>
            </w:r>
            <w:r>
              <w:rPr>
                <w:rFonts w:hint="eastAsia" w:ascii="宋体" w:hAnsi="宋体" w:eastAsia="宋体"/>
                <w:color w:val="auto"/>
                <w:kern w:val="0"/>
                <w:szCs w:val="21"/>
                <w:highlight w:val="none"/>
                <w:u w:val="single"/>
                <w:lang w:eastAsia="zh-CN"/>
              </w:rPr>
              <w:t>0平方米，工作内容主要包括拆除原有天棚、墙面、地面装饰，对办公区、会议室、卫生间等进行装修、改造，包含给排水、强弱电、消防、暖通等改造施工，具体详见施工图纸和工程量清单。</w:t>
            </w:r>
          </w:p>
        </w:tc>
      </w:tr>
      <w:tr w14:paraId="59E24D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DC8FCE4">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1.3.2</w:t>
            </w:r>
          </w:p>
        </w:tc>
        <w:tc>
          <w:tcPr>
            <w:tcW w:w="1644" w:type="dxa"/>
            <w:vAlign w:val="center"/>
          </w:tcPr>
          <w:p w14:paraId="0498E11A">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计划工期</w:t>
            </w:r>
            <w:r>
              <w:rPr>
                <w:rFonts w:hint="eastAsia" w:ascii="宋体" w:hAnsi="宋体"/>
                <w:color w:val="auto"/>
                <w:kern w:val="0"/>
                <w:szCs w:val="21"/>
                <w:highlight w:val="none"/>
                <w:lang w:val="en-US" w:eastAsia="zh-CN"/>
              </w:rPr>
              <w:t xml:space="preserve">     </w:t>
            </w:r>
            <w:r>
              <w:rPr>
                <w:rFonts w:hint="eastAsia" w:ascii="宋体" w:hAnsi="宋体" w:eastAsia="宋体"/>
                <w:color w:val="auto"/>
                <w:kern w:val="0"/>
                <w:szCs w:val="21"/>
                <w:highlight w:val="none"/>
              </w:rPr>
              <w:t>缺陷责任期</w:t>
            </w:r>
          </w:p>
        </w:tc>
        <w:tc>
          <w:tcPr>
            <w:tcW w:w="6490" w:type="dxa"/>
            <w:vAlign w:val="center"/>
          </w:tcPr>
          <w:p w14:paraId="64237365">
            <w:pPr>
              <w:snapToGrid w:val="0"/>
              <w:spacing w:line="40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工期：</w:t>
            </w:r>
            <w:r>
              <w:rPr>
                <w:rFonts w:hint="eastAsia" w:ascii="宋体" w:hAnsi="宋体" w:eastAsia="宋体"/>
                <w:color w:val="auto"/>
                <w:kern w:val="0"/>
                <w:szCs w:val="21"/>
                <w:highlight w:val="none"/>
                <w:u w:val="single"/>
                <w:lang w:val="en-US" w:eastAsia="zh-CN"/>
              </w:rPr>
              <w:t>60</w:t>
            </w:r>
            <w:r>
              <w:rPr>
                <w:rFonts w:hint="eastAsia" w:ascii="宋体" w:hAnsi="宋体" w:eastAsia="宋体"/>
                <w:color w:val="auto"/>
                <w:kern w:val="0"/>
                <w:szCs w:val="21"/>
                <w:highlight w:val="none"/>
                <w:u w:val="single"/>
              </w:rPr>
              <w:t>日历天</w:t>
            </w:r>
          </w:p>
          <w:p w14:paraId="526E1280">
            <w:pPr>
              <w:snapToGrid w:val="0"/>
              <w:spacing w:line="40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缺陷责任期：</w:t>
            </w:r>
            <w:r>
              <w:rPr>
                <w:rFonts w:hint="eastAsia" w:ascii="宋体" w:hAnsi="宋体"/>
                <w:color w:val="auto"/>
                <w:kern w:val="0"/>
                <w:szCs w:val="21"/>
                <w:highlight w:val="none"/>
                <w:lang w:eastAsia="zh-CN"/>
              </w:rPr>
              <w:t>隐蔽工程</w:t>
            </w:r>
            <w:r>
              <w:rPr>
                <w:rFonts w:hint="eastAsia" w:ascii="宋体" w:hAnsi="宋体"/>
                <w:color w:val="auto"/>
                <w:kern w:val="0"/>
                <w:szCs w:val="21"/>
                <w:highlight w:val="none"/>
                <w:lang w:val="en-US" w:eastAsia="zh-CN"/>
              </w:rPr>
              <w:t>60个月，其余装饰工程</w:t>
            </w:r>
            <w:r>
              <w:rPr>
                <w:rFonts w:hint="eastAsia" w:ascii="宋体" w:hAnsi="宋体"/>
                <w:color w:val="auto"/>
                <w:kern w:val="0"/>
                <w:szCs w:val="21"/>
                <w:highlight w:val="none"/>
                <w:u w:val="none"/>
                <w:lang w:val="en-US" w:eastAsia="zh-CN"/>
              </w:rPr>
              <w:t>24</w:t>
            </w:r>
            <w:r>
              <w:rPr>
                <w:rFonts w:hint="eastAsia" w:ascii="宋体" w:hAnsi="宋体"/>
                <w:color w:val="auto"/>
                <w:kern w:val="0"/>
                <w:szCs w:val="21"/>
                <w:highlight w:val="none"/>
                <w:u w:val="none"/>
              </w:rPr>
              <w:t>个月</w:t>
            </w:r>
            <w:r>
              <w:rPr>
                <w:rFonts w:hint="eastAsia" w:ascii="宋体" w:hAnsi="宋体"/>
                <w:color w:val="auto"/>
                <w:kern w:val="0"/>
                <w:szCs w:val="21"/>
                <w:highlight w:val="none"/>
                <w:u w:val="none"/>
                <w:lang w:eastAsia="zh-CN"/>
              </w:rPr>
              <w:t>。</w:t>
            </w:r>
          </w:p>
        </w:tc>
      </w:tr>
      <w:tr w14:paraId="575F1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2E17B4F">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1.3.3</w:t>
            </w:r>
          </w:p>
        </w:tc>
        <w:tc>
          <w:tcPr>
            <w:tcW w:w="1644" w:type="dxa"/>
            <w:vAlign w:val="center"/>
          </w:tcPr>
          <w:p w14:paraId="2E41FC29">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质量要求</w:t>
            </w:r>
          </w:p>
        </w:tc>
        <w:tc>
          <w:tcPr>
            <w:tcW w:w="6490" w:type="dxa"/>
            <w:vAlign w:val="center"/>
          </w:tcPr>
          <w:p w14:paraId="2271EDD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达到国家现行有关施工质量验收规范要求，并达到合格标准。</w:t>
            </w:r>
          </w:p>
          <w:p w14:paraId="7B5A158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（1）基础设施工程、房屋建筑的地基基础工程和主体结构工程，质量保修期为设计文件规定的该工程的合理使用年限。</w:t>
            </w:r>
          </w:p>
          <w:p w14:paraId="4485D82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（2）屋面防水工程、有防水要求的卫生间、房间和外墙面的防渗漏，质量保修期为5年。</w:t>
            </w:r>
          </w:p>
          <w:p w14:paraId="2887D03E">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（3）供热与供冷系统，质量保修期为2个采暖期、供冷期。</w:t>
            </w:r>
          </w:p>
          <w:p w14:paraId="02F2F2DD">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（4）电气管线、给排水管道、设备安装和装修工程，质量保修期为2年。</w:t>
            </w:r>
          </w:p>
          <w:p w14:paraId="57B9A1D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（5）质量保修期自工程竣工验收合格(以竣工验收报告日期为准)之日起计算。</w:t>
            </w:r>
          </w:p>
        </w:tc>
      </w:tr>
      <w:tr w14:paraId="61BBA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335" w:type="dxa"/>
            <w:vAlign w:val="center"/>
          </w:tcPr>
          <w:p w14:paraId="1AF1FDA6">
            <w:pPr>
              <w:snapToGrid w:val="0"/>
              <w:spacing w:line="400" w:lineRule="exact"/>
              <w:jc w:val="center"/>
              <w:rPr>
                <w:rFonts w:hint="eastAsia" w:ascii="宋体" w:hAnsi="宋体"/>
                <w:color w:val="auto"/>
                <w:kern w:val="0"/>
                <w:szCs w:val="21"/>
                <w:highlight w:val="none"/>
              </w:rPr>
            </w:pPr>
          </w:p>
          <w:p w14:paraId="194542E9">
            <w:pPr>
              <w:snapToGrid w:val="0"/>
              <w:spacing w:line="400" w:lineRule="exact"/>
              <w:jc w:val="center"/>
              <w:rPr>
                <w:rFonts w:hint="eastAsia" w:ascii="宋体" w:hAnsi="宋体"/>
                <w:color w:val="auto"/>
                <w:kern w:val="0"/>
                <w:szCs w:val="21"/>
                <w:highlight w:val="none"/>
              </w:rPr>
            </w:pPr>
          </w:p>
          <w:p w14:paraId="1ACB3C8D">
            <w:pPr>
              <w:snapToGrid w:val="0"/>
              <w:spacing w:line="400" w:lineRule="exact"/>
              <w:jc w:val="center"/>
              <w:rPr>
                <w:rFonts w:hint="eastAsia" w:ascii="宋体" w:hAnsi="宋体"/>
                <w:color w:val="auto"/>
                <w:kern w:val="0"/>
                <w:szCs w:val="21"/>
                <w:highlight w:val="none"/>
              </w:rPr>
            </w:pPr>
          </w:p>
          <w:p w14:paraId="16103796">
            <w:pPr>
              <w:snapToGrid w:val="0"/>
              <w:spacing w:line="400" w:lineRule="exact"/>
              <w:jc w:val="center"/>
              <w:rPr>
                <w:rFonts w:hint="eastAsia" w:ascii="宋体" w:hAnsi="宋体"/>
                <w:color w:val="auto"/>
                <w:kern w:val="0"/>
                <w:szCs w:val="21"/>
                <w:highlight w:val="none"/>
              </w:rPr>
            </w:pPr>
          </w:p>
          <w:p w14:paraId="3CE91837">
            <w:pPr>
              <w:snapToGrid w:val="0"/>
              <w:spacing w:line="400" w:lineRule="exact"/>
              <w:jc w:val="center"/>
              <w:rPr>
                <w:rFonts w:hint="eastAsia" w:ascii="宋体" w:hAnsi="宋体"/>
                <w:color w:val="auto"/>
                <w:kern w:val="0"/>
                <w:szCs w:val="21"/>
                <w:highlight w:val="none"/>
              </w:rPr>
            </w:pPr>
          </w:p>
          <w:p w14:paraId="0CDD45CA">
            <w:pPr>
              <w:snapToGrid w:val="0"/>
              <w:spacing w:line="400" w:lineRule="exact"/>
              <w:jc w:val="center"/>
              <w:rPr>
                <w:rFonts w:hint="eastAsia" w:ascii="宋体" w:hAnsi="宋体"/>
                <w:color w:val="auto"/>
                <w:kern w:val="0"/>
                <w:szCs w:val="21"/>
                <w:highlight w:val="none"/>
              </w:rPr>
            </w:pPr>
          </w:p>
          <w:p w14:paraId="43D84F4C">
            <w:pPr>
              <w:snapToGrid w:val="0"/>
              <w:spacing w:line="400" w:lineRule="exact"/>
              <w:jc w:val="center"/>
              <w:rPr>
                <w:rFonts w:hint="eastAsia" w:ascii="宋体" w:hAnsi="宋体"/>
                <w:color w:val="auto"/>
                <w:kern w:val="0"/>
                <w:szCs w:val="21"/>
                <w:highlight w:val="none"/>
              </w:rPr>
            </w:pPr>
          </w:p>
          <w:p w14:paraId="3929DA0C">
            <w:pPr>
              <w:snapToGrid w:val="0"/>
              <w:spacing w:line="400" w:lineRule="exact"/>
              <w:jc w:val="center"/>
              <w:rPr>
                <w:rFonts w:hint="eastAsia" w:ascii="宋体" w:hAnsi="宋体"/>
                <w:color w:val="auto"/>
                <w:kern w:val="0"/>
                <w:szCs w:val="21"/>
                <w:highlight w:val="none"/>
              </w:rPr>
            </w:pPr>
          </w:p>
          <w:p w14:paraId="41C4A76C">
            <w:pPr>
              <w:snapToGrid w:val="0"/>
              <w:spacing w:line="400" w:lineRule="exact"/>
              <w:jc w:val="center"/>
              <w:rPr>
                <w:rFonts w:hint="eastAsia" w:ascii="宋体" w:hAnsi="宋体"/>
                <w:color w:val="auto"/>
                <w:kern w:val="0"/>
                <w:szCs w:val="21"/>
                <w:highlight w:val="none"/>
              </w:rPr>
            </w:pPr>
          </w:p>
          <w:p w14:paraId="6FB39D88">
            <w:pPr>
              <w:snapToGrid w:val="0"/>
              <w:spacing w:line="400" w:lineRule="exact"/>
              <w:jc w:val="center"/>
              <w:rPr>
                <w:rFonts w:hint="eastAsia" w:ascii="宋体" w:hAnsi="宋体"/>
                <w:color w:val="auto"/>
                <w:kern w:val="0"/>
                <w:szCs w:val="21"/>
                <w:highlight w:val="none"/>
              </w:rPr>
            </w:pPr>
          </w:p>
          <w:p w14:paraId="58F3A57D">
            <w:pPr>
              <w:snapToGrid w:val="0"/>
              <w:spacing w:line="400" w:lineRule="exact"/>
              <w:jc w:val="center"/>
              <w:rPr>
                <w:rFonts w:hint="eastAsia" w:ascii="宋体" w:hAnsi="宋体"/>
                <w:color w:val="auto"/>
                <w:kern w:val="0"/>
                <w:szCs w:val="21"/>
                <w:highlight w:val="none"/>
              </w:rPr>
            </w:pPr>
          </w:p>
          <w:p w14:paraId="44F12672">
            <w:pPr>
              <w:snapToGrid w:val="0"/>
              <w:spacing w:line="400" w:lineRule="exact"/>
              <w:jc w:val="center"/>
              <w:rPr>
                <w:rFonts w:hint="eastAsia" w:ascii="宋体" w:hAnsi="宋体"/>
                <w:color w:val="auto"/>
                <w:kern w:val="0"/>
                <w:szCs w:val="21"/>
                <w:highlight w:val="none"/>
              </w:rPr>
            </w:pPr>
          </w:p>
          <w:p w14:paraId="7220FB7A">
            <w:pPr>
              <w:snapToGrid w:val="0"/>
              <w:spacing w:line="400" w:lineRule="exact"/>
              <w:jc w:val="center"/>
              <w:rPr>
                <w:rFonts w:hint="eastAsia" w:ascii="宋体" w:hAnsi="宋体"/>
                <w:color w:val="auto"/>
                <w:kern w:val="0"/>
                <w:szCs w:val="21"/>
                <w:highlight w:val="none"/>
              </w:rPr>
            </w:pPr>
          </w:p>
          <w:p w14:paraId="5C29E142">
            <w:pPr>
              <w:snapToGrid w:val="0"/>
              <w:spacing w:line="400" w:lineRule="exact"/>
              <w:jc w:val="center"/>
              <w:rPr>
                <w:rFonts w:hint="eastAsia" w:ascii="宋体" w:hAnsi="宋体"/>
                <w:color w:val="auto"/>
                <w:kern w:val="0"/>
                <w:szCs w:val="21"/>
                <w:highlight w:val="none"/>
              </w:rPr>
            </w:pPr>
          </w:p>
          <w:p w14:paraId="02EA70D9">
            <w:pPr>
              <w:snapToGrid w:val="0"/>
              <w:spacing w:line="400" w:lineRule="exact"/>
              <w:jc w:val="center"/>
              <w:rPr>
                <w:rFonts w:hint="eastAsia" w:ascii="宋体" w:hAnsi="宋体"/>
                <w:color w:val="auto"/>
                <w:kern w:val="0"/>
                <w:szCs w:val="21"/>
                <w:highlight w:val="none"/>
              </w:rPr>
            </w:pPr>
          </w:p>
          <w:p w14:paraId="007CDD5C">
            <w:pPr>
              <w:snapToGrid w:val="0"/>
              <w:spacing w:line="400" w:lineRule="exact"/>
              <w:jc w:val="center"/>
              <w:rPr>
                <w:rFonts w:hint="eastAsia" w:ascii="宋体" w:hAnsi="宋体"/>
                <w:color w:val="auto"/>
                <w:kern w:val="0"/>
                <w:szCs w:val="21"/>
                <w:highlight w:val="none"/>
              </w:rPr>
            </w:pPr>
          </w:p>
          <w:p w14:paraId="10A3D0DE">
            <w:pPr>
              <w:snapToGrid w:val="0"/>
              <w:spacing w:line="400" w:lineRule="exact"/>
              <w:jc w:val="center"/>
              <w:rPr>
                <w:rFonts w:hint="eastAsia" w:ascii="宋体" w:hAnsi="宋体"/>
                <w:color w:val="auto"/>
                <w:kern w:val="0"/>
                <w:szCs w:val="21"/>
                <w:highlight w:val="none"/>
              </w:rPr>
            </w:pPr>
          </w:p>
          <w:p w14:paraId="346537A8">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1.4.1</w:t>
            </w:r>
          </w:p>
          <w:p w14:paraId="15338BA1">
            <w:pPr>
              <w:snapToGrid w:val="0"/>
              <w:spacing w:line="400" w:lineRule="exact"/>
              <w:jc w:val="center"/>
              <w:rPr>
                <w:rFonts w:hint="eastAsia" w:ascii="宋体" w:hAnsi="宋体"/>
                <w:color w:val="auto"/>
                <w:kern w:val="0"/>
                <w:szCs w:val="21"/>
                <w:highlight w:val="none"/>
              </w:rPr>
            </w:pPr>
          </w:p>
          <w:p w14:paraId="64B13D2B">
            <w:pPr>
              <w:snapToGrid w:val="0"/>
              <w:spacing w:line="400" w:lineRule="exact"/>
              <w:jc w:val="center"/>
              <w:rPr>
                <w:rFonts w:hint="eastAsia" w:ascii="宋体" w:hAnsi="宋体"/>
                <w:color w:val="auto"/>
                <w:kern w:val="0"/>
                <w:szCs w:val="21"/>
                <w:highlight w:val="none"/>
              </w:rPr>
            </w:pPr>
          </w:p>
          <w:p w14:paraId="787BA4E8">
            <w:pPr>
              <w:snapToGrid w:val="0"/>
              <w:spacing w:line="400" w:lineRule="exact"/>
              <w:jc w:val="center"/>
              <w:rPr>
                <w:rFonts w:hint="eastAsia" w:ascii="宋体" w:hAnsi="宋体"/>
                <w:color w:val="auto"/>
                <w:kern w:val="0"/>
                <w:szCs w:val="21"/>
                <w:highlight w:val="none"/>
              </w:rPr>
            </w:pPr>
          </w:p>
          <w:p w14:paraId="742B6116">
            <w:pPr>
              <w:snapToGrid w:val="0"/>
              <w:spacing w:line="400" w:lineRule="exact"/>
              <w:jc w:val="center"/>
              <w:rPr>
                <w:rFonts w:hint="eastAsia" w:ascii="宋体" w:hAnsi="宋体"/>
                <w:color w:val="auto"/>
                <w:kern w:val="0"/>
                <w:szCs w:val="21"/>
                <w:highlight w:val="none"/>
              </w:rPr>
            </w:pPr>
          </w:p>
          <w:p w14:paraId="0AE23F02">
            <w:pPr>
              <w:snapToGrid w:val="0"/>
              <w:spacing w:line="400" w:lineRule="exact"/>
              <w:jc w:val="center"/>
              <w:rPr>
                <w:rFonts w:hint="eastAsia" w:ascii="宋体" w:hAnsi="宋体"/>
                <w:color w:val="auto"/>
                <w:kern w:val="0"/>
                <w:szCs w:val="21"/>
                <w:highlight w:val="none"/>
              </w:rPr>
            </w:pPr>
          </w:p>
          <w:p w14:paraId="3A0DA501">
            <w:pPr>
              <w:snapToGrid w:val="0"/>
              <w:spacing w:line="400" w:lineRule="exact"/>
              <w:jc w:val="center"/>
              <w:rPr>
                <w:rFonts w:hint="eastAsia" w:ascii="宋体" w:hAnsi="宋体"/>
                <w:color w:val="auto"/>
                <w:kern w:val="0"/>
                <w:szCs w:val="21"/>
                <w:highlight w:val="none"/>
              </w:rPr>
            </w:pPr>
          </w:p>
          <w:p w14:paraId="187B5C80">
            <w:pPr>
              <w:snapToGrid w:val="0"/>
              <w:spacing w:line="400" w:lineRule="exact"/>
              <w:jc w:val="center"/>
              <w:rPr>
                <w:rFonts w:hint="eastAsia" w:ascii="宋体" w:hAnsi="宋体"/>
                <w:color w:val="auto"/>
                <w:kern w:val="0"/>
                <w:szCs w:val="21"/>
                <w:highlight w:val="none"/>
              </w:rPr>
            </w:pPr>
          </w:p>
          <w:p w14:paraId="05BF0037">
            <w:pPr>
              <w:snapToGrid w:val="0"/>
              <w:spacing w:line="400" w:lineRule="exact"/>
              <w:jc w:val="center"/>
              <w:rPr>
                <w:rFonts w:hint="eastAsia" w:ascii="宋体" w:hAnsi="宋体"/>
                <w:color w:val="auto"/>
                <w:kern w:val="0"/>
                <w:szCs w:val="21"/>
                <w:highlight w:val="none"/>
              </w:rPr>
            </w:pPr>
          </w:p>
          <w:p w14:paraId="072F2BE5">
            <w:pPr>
              <w:snapToGrid w:val="0"/>
              <w:spacing w:line="400" w:lineRule="exact"/>
              <w:jc w:val="center"/>
              <w:rPr>
                <w:rFonts w:hint="eastAsia" w:ascii="宋体" w:hAnsi="宋体"/>
                <w:color w:val="auto"/>
                <w:kern w:val="0"/>
                <w:szCs w:val="21"/>
                <w:highlight w:val="none"/>
              </w:rPr>
            </w:pPr>
          </w:p>
          <w:p w14:paraId="5922C369">
            <w:pPr>
              <w:snapToGrid w:val="0"/>
              <w:spacing w:line="400" w:lineRule="exact"/>
              <w:jc w:val="center"/>
              <w:rPr>
                <w:rFonts w:hint="eastAsia" w:ascii="宋体" w:hAnsi="宋体"/>
                <w:color w:val="auto"/>
                <w:kern w:val="0"/>
                <w:szCs w:val="21"/>
                <w:highlight w:val="none"/>
              </w:rPr>
            </w:pPr>
          </w:p>
          <w:p w14:paraId="5936A082">
            <w:pPr>
              <w:snapToGrid w:val="0"/>
              <w:spacing w:line="400" w:lineRule="exact"/>
              <w:rPr>
                <w:rFonts w:hint="eastAsia" w:ascii="宋体" w:hAnsi="宋体"/>
                <w:color w:val="auto"/>
                <w:kern w:val="0"/>
                <w:szCs w:val="21"/>
                <w:highlight w:val="none"/>
              </w:rPr>
            </w:pPr>
          </w:p>
        </w:tc>
        <w:tc>
          <w:tcPr>
            <w:tcW w:w="1644" w:type="dxa"/>
            <w:vAlign w:val="center"/>
          </w:tcPr>
          <w:p w14:paraId="02E2AC18">
            <w:pPr>
              <w:snapToGrid w:val="0"/>
              <w:spacing w:line="400" w:lineRule="exact"/>
              <w:jc w:val="center"/>
              <w:rPr>
                <w:rFonts w:hint="eastAsia" w:ascii="宋体" w:hAnsi="宋体"/>
                <w:color w:val="auto"/>
                <w:kern w:val="0"/>
                <w:szCs w:val="21"/>
                <w:highlight w:val="none"/>
              </w:rPr>
            </w:pPr>
          </w:p>
          <w:p w14:paraId="2D4A211A">
            <w:pPr>
              <w:snapToGrid w:val="0"/>
              <w:spacing w:line="400" w:lineRule="exact"/>
              <w:jc w:val="center"/>
              <w:rPr>
                <w:rFonts w:hint="eastAsia" w:ascii="宋体" w:hAnsi="宋体"/>
                <w:color w:val="auto"/>
                <w:kern w:val="0"/>
                <w:szCs w:val="21"/>
                <w:highlight w:val="none"/>
              </w:rPr>
            </w:pPr>
          </w:p>
          <w:p w14:paraId="229CA915">
            <w:pPr>
              <w:snapToGrid w:val="0"/>
              <w:spacing w:line="400" w:lineRule="exact"/>
              <w:jc w:val="center"/>
              <w:rPr>
                <w:rFonts w:hint="eastAsia" w:ascii="宋体" w:hAnsi="宋体"/>
                <w:color w:val="auto"/>
                <w:kern w:val="0"/>
                <w:szCs w:val="21"/>
                <w:highlight w:val="none"/>
              </w:rPr>
            </w:pPr>
          </w:p>
          <w:p w14:paraId="56A06FF0">
            <w:pPr>
              <w:snapToGrid w:val="0"/>
              <w:spacing w:line="400" w:lineRule="exact"/>
              <w:jc w:val="center"/>
              <w:rPr>
                <w:rFonts w:hint="eastAsia" w:ascii="宋体" w:hAnsi="宋体"/>
                <w:color w:val="auto"/>
                <w:kern w:val="0"/>
                <w:szCs w:val="21"/>
                <w:highlight w:val="none"/>
              </w:rPr>
            </w:pPr>
          </w:p>
          <w:p w14:paraId="36E83D5E">
            <w:pPr>
              <w:snapToGrid w:val="0"/>
              <w:spacing w:line="400" w:lineRule="exact"/>
              <w:jc w:val="center"/>
              <w:rPr>
                <w:rFonts w:hint="eastAsia" w:ascii="宋体" w:hAnsi="宋体"/>
                <w:color w:val="auto"/>
                <w:kern w:val="0"/>
                <w:szCs w:val="21"/>
                <w:highlight w:val="none"/>
              </w:rPr>
            </w:pPr>
          </w:p>
          <w:p w14:paraId="11651715">
            <w:pPr>
              <w:snapToGrid w:val="0"/>
              <w:spacing w:line="400" w:lineRule="exact"/>
              <w:jc w:val="center"/>
              <w:rPr>
                <w:rFonts w:hint="eastAsia" w:ascii="宋体" w:hAnsi="宋体"/>
                <w:color w:val="auto"/>
                <w:kern w:val="0"/>
                <w:szCs w:val="21"/>
                <w:highlight w:val="none"/>
              </w:rPr>
            </w:pPr>
          </w:p>
          <w:p w14:paraId="443197C8">
            <w:pPr>
              <w:snapToGrid w:val="0"/>
              <w:spacing w:line="400" w:lineRule="exact"/>
              <w:jc w:val="center"/>
              <w:rPr>
                <w:rFonts w:hint="eastAsia" w:ascii="宋体" w:hAnsi="宋体"/>
                <w:color w:val="auto"/>
                <w:kern w:val="0"/>
                <w:szCs w:val="21"/>
                <w:highlight w:val="none"/>
              </w:rPr>
            </w:pPr>
          </w:p>
          <w:p w14:paraId="767735A8">
            <w:pPr>
              <w:snapToGrid w:val="0"/>
              <w:spacing w:line="400" w:lineRule="exact"/>
              <w:jc w:val="center"/>
              <w:rPr>
                <w:rFonts w:hint="eastAsia" w:ascii="宋体" w:hAnsi="宋体"/>
                <w:color w:val="auto"/>
                <w:kern w:val="0"/>
                <w:szCs w:val="21"/>
                <w:highlight w:val="none"/>
              </w:rPr>
            </w:pPr>
          </w:p>
          <w:p w14:paraId="724EB2F9">
            <w:pPr>
              <w:snapToGrid w:val="0"/>
              <w:spacing w:line="400" w:lineRule="exact"/>
              <w:jc w:val="center"/>
              <w:rPr>
                <w:rFonts w:hint="eastAsia" w:ascii="宋体" w:hAnsi="宋体"/>
                <w:color w:val="auto"/>
                <w:kern w:val="0"/>
                <w:szCs w:val="21"/>
                <w:highlight w:val="none"/>
              </w:rPr>
            </w:pPr>
          </w:p>
          <w:p w14:paraId="27605CA7">
            <w:pPr>
              <w:snapToGrid w:val="0"/>
              <w:spacing w:line="400" w:lineRule="exact"/>
              <w:jc w:val="center"/>
              <w:rPr>
                <w:rFonts w:hint="eastAsia" w:ascii="宋体" w:hAnsi="宋体"/>
                <w:color w:val="auto"/>
                <w:kern w:val="0"/>
                <w:szCs w:val="21"/>
                <w:highlight w:val="none"/>
              </w:rPr>
            </w:pPr>
          </w:p>
          <w:p w14:paraId="557EFCBF">
            <w:pPr>
              <w:snapToGrid w:val="0"/>
              <w:spacing w:line="400" w:lineRule="exact"/>
              <w:jc w:val="center"/>
              <w:rPr>
                <w:rFonts w:hint="eastAsia" w:ascii="宋体" w:hAnsi="宋体"/>
                <w:color w:val="auto"/>
                <w:kern w:val="0"/>
                <w:szCs w:val="21"/>
                <w:highlight w:val="none"/>
              </w:rPr>
            </w:pPr>
          </w:p>
          <w:p w14:paraId="6178A639">
            <w:pPr>
              <w:snapToGrid w:val="0"/>
              <w:spacing w:line="400" w:lineRule="exact"/>
              <w:jc w:val="center"/>
              <w:rPr>
                <w:rFonts w:hint="eastAsia" w:ascii="宋体" w:hAnsi="宋体"/>
                <w:color w:val="auto"/>
                <w:kern w:val="0"/>
                <w:szCs w:val="21"/>
                <w:highlight w:val="none"/>
              </w:rPr>
            </w:pPr>
          </w:p>
          <w:p w14:paraId="58F3C32F">
            <w:pPr>
              <w:snapToGrid w:val="0"/>
              <w:spacing w:line="400" w:lineRule="exact"/>
              <w:jc w:val="center"/>
              <w:rPr>
                <w:rFonts w:hint="eastAsia" w:ascii="宋体" w:hAnsi="宋体"/>
                <w:color w:val="auto"/>
                <w:kern w:val="0"/>
                <w:szCs w:val="21"/>
                <w:highlight w:val="none"/>
              </w:rPr>
            </w:pPr>
          </w:p>
          <w:p w14:paraId="6E7887D2">
            <w:pPr>
              <w:snapToGrid w:val="0"/>
              <w:spacing w:line="400" w:lineRule="exact"/>
              <w:jc w:val="center"/>
              <w:rPr>
                <w:rFonts w:hint="eastAsia" w:ascii="宋体" w:hAnsi="宋体"/>
                <w:color w:val="auto"/>
                <w:kern w:val="0"/>
                <w:szCs w:val="21"/>
                <w:highlight w:val="none"/>
              </w:rPr>
            </w:pPr>
          </w:p>
          <w:p w14:paraId="18FAA449">
            <w:pPr>
              <w:snapToGrid w:val="0"/>
              <w:spacing w:line="400" w:lineRule="exact"/>
              <w:jc w:val="center"/>
              <w:rPr>
                <w:rFonts w:hint="eastAsia" w:ascii="宋体" w:hAnsi="宋体"/>
                <w:color w:val="auto"/>
                <w:kern w:val="0"/>
                <w:szCs w:val="21"/>
                <w:highlight w:val="none"/>
              </w:rPr>
            </w:pPr>
          </w:p>
          <w:p w14:paraId="74D3BD5E">
            <w:pPr>
              <w:snapToGrid w:val="0"/>
              <w:spacing w:line="400" w:lineRule="exact"/>
              <w:jc w:val="center"/>
              <w:rPr>
                <w:rFonts w:hint="eastAsia" w:ascii="宋体" w:hAnsi="宋体"/>
                <w:color w:val="auto"/>
                <w:kern w:val="0"/>
                <w:szCs w:val="21"/>
                <w:highlight w:val="none"/>
              </w:rPr>
            </w:pPr>
          </w:p>
          <w:p w14:paraId="211ABE13">
            <w:pPr>
              <w:snapToGrid w:val="0"/>
              <w:spacing w:line="400" w:lineRule="exact"/>
              <w:jc w:val="center"/>
              <w:rPr>
                <w:rFonts w:hint="eastAsia" w:ascii="宋体" w:hAnsi="宋体"/>
                <w:color w:val="auto"/>
                <w:kern w:val="0"/>
                <w:szCs w:val="21"/>
                <w:highlight w:val="none"/>
              </w:rPr>
            </w:pPr>
          </w:p>
          <w:p w14:paraId="6FA6105C">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比选申请人资质条件、能力和信誉</w:t>
            </w:r>
          </w:p>
          <w:p w14:paraId="4B1EB5DB">
            <w:pPr>
              <w:snapToGrid w:val="0"/>
              <w:spacing w:line="400" w:lineRule="exact"/>
              <w:jc w:val="center"/>
              <w:rPr>
                <w:rFonts w:hint="eastAsia" w:ascii="宋体" w:hAnsi="宋体"/>
                <w:color w:val="auto"/>
                <w:kern w:val="0"/>
                <w:szCs w:val="21"/>
                <w:highlight w:val="none"/>
              </w:rPr>
            </w:pPr>
          </w:p>
          <w:p w14:paraId="34819C16">
            <w:pPr>
              <w:snapToGrid w:val="0"/>
              <w:spacing w:line="400" w:lineRule="exact"/>
              <w:jc w:val="center"/>
              <w:rPr>
                <w:rFonts w:hint="eastAsia" w:ascii="宋体" w:hAnsi="宋体"/>
                <w:color w:val="auto"/>
                <w:kern w:val="0"/>
                <w:szCs w:val="21"/>
                <w:highlight w:val="none"/>
              </w:rPr>
            </w:pPr>
          </w:p>
          <w:p w14:paraId="711C8C19">
            <w:pPr>
              <w:snapToGrid w:val="0"/>
              <w:spacing w:line="400" w:lineRule="exact"/>
              <w:jc w:val="center"/>
              <w:rPr>
                <w:rFonts w:hint="eastAsia" w:ascii="宋体" w:hAnsi="宋体"/>
                <w:color w:val="auto"/>
                <w:kern w:val="0"/>
                <w:szCs w:val="21"/>
                <w:highlight w:val="none"/>
              </w:rPr>
            </w:pPr>
          </w:p>
          <w:p w14:paraId="1A323922">
            <w:pPr>
              <w:snapToGrid w:val="0"/>
              <w:spacing w:line="400" w:lineRule="exact"/>
              <w:jc w:val="center"/>
              <w:rPr>
                <w:rFonts w:hint="eastAsia" w:ascii="宋体" w:hAnsi="宋体"/>
                <w:color w:val="auto"/>
                <w:kern w:val="0"/>
                <w:szCs w:val="21"/>
                <w:highlight w:val="none"/>
              </w:rPr>
            </w:pPr>
          </w:p>
          <w:p w14:paraId="75972A70">
            <w:pPr>
              <w:snapToGrid w:val="0"/>
              <w:spacing w:line="400" w:lineRule="exact"/>
              <w:jc w:val="center"/>
              <w:rPr>
                <w:rFonts w:hint="eastAsia" w:ascii="宋体" w:hAnsi="宋体"/>
                <w:color w:val="auto"/>
                <w:kern w:val="0"/>
                <w:szCs w:val="21"/>
                <w:highlight w:val="none"/>
              </w:rPr>
            </w:pPr>
          </w:p>
          <w:p w14:paraId="1FA2D759">
            <w:pPr>
              <w:snapToGrid w:val="0"/>
              <w:spacing w:line="400" w:lineRule="exact"/>
              <w:jc w:val="center"/>
              <w:rPr>
                <w:rFonts w:hint="eastAsia" w:ascii="宋体" w:hAnsi="宋体"/>
                <w:color w:val="auto"/>
                <w:kern w:val="0"/>
                <w:szCs w:val="21"/>
                <w:highlight w:val="none"/>
              </w:rPr>
            </w:pPr>
          </w:p>
          <w:p w14:paraId="17050D79">
            <w:pPr>
              <w:snapToGrid w:val="0"/>
              <w:spacing w:line="400" w:lineRule="exact"/>
              <w:jc w:val="center"/>
              <w:rPr>
                <w:rFonts w:hint="eastAsia" w:ascii="宋体" w:hAnsi="宋体"/>
                <w:color w:val="auto"/>
                <w:kern w:val="0"/>
                <w:szCs w:val="21"/>
                <w:highlight w:val="none"/>
              </w:rPr>
            </w:pPr>
          </w:p>
        </w:tc>
        <w:tc>
          <w:tcPr>
            <w:tcW w:w="6490" w:type="dxa"/>
            <w:vAlign w:val="center"/>
          </w:tcPr>
          <w:p w14:paraId="0A40DB83">
            <w:pPr>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1.资质条件、营业执照及安全生产条件</w:t>
            </w:r>
          </w:p>
          <w:p w14:paraId="6DBB299B">
            <w:pPr>
              <w:autoSpaceDE w:val="0"/>
              <w:autoSpaceDN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（1）具备建设行政主管部门颁发的有效的</w:t>
            </w:r>
            <w:r>
              <w:rPr>
                <w:rFonts w:hint="eastAsia" w:ascii="宋体" w:hAnsi="宋体"/>
                <w:color w:val="auto"/>
                <w:kern w:val="0"/>
                <w:szCs w:val="21"/>
                <w:highlight w:val="none"/>
                <w:u w:val="single"/>
              </w:rPr>
              <w:t>建筑工程施工总承包三级及以上资质</w:t>
            </w:r>
            <w:r>
              <w:rPr>
                <w:rFonts w:hint="eastAsia" w:ascii="宋体" w:hAnsi="宋体"/>
                <w:color w:val="auto"/>
                <w:kern w:val="0"/>
                <w:szCs w:val="21"/>
                <w:highlight w:val="none"/>
                <w:u w:val="single"/>
                <w:lang w:val="en-US" w:eastAsia="zh-CN"/>
              </w:rPr>
              <w:t>或建筑装修装饰工程专业承包二级及以上资质</w:t>
            </w:r>
            <w:r>
              <w:rPr>
                <w:rFonts w:hint="eastAsia" w:ascii="宋体" w:hAnsi="宋体"/>
                <w:color w:val="auto"/>
                <w:highlight w:val="none"/>
              </w:rPr>
              <w:t>。</w:t>
            </w:r>
          </w:p>
          <w:p w14:paraId="12F173BA">
            <w:pPr>
              <w:autoSpaceDE w:val="0"/>
              <w:autoSpaceDN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比选申请人须在比选申请文件提供有效的资质证书复印件。</w:t>
            </w:r>
          </w:p>
          <w:p w14:paraId="73223020">
            <w:pPr>
              <w:autoSpaceDE w:val="0"/>
              <w:autoSpaceDN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（2）具备有效的营业执照。</w:t>
            </w:r>
          </w:p>
          <w:p w14:paraId="172AFE7A">
            <w:pPr>
              <w:autoSpaceDE w:val="0"/>
              <w:autoSpaceDN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比选申请人须在比选申请文件提供有效的营业执照复印件。</w:t>
            </w:r>
          </w:p>
          <w:p w14:paraId="44AE1011">
            <w:pPr>
              <w:autoSpaceDE w:val="0"/>
              <w:autoSpaceDN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（3）具备建设行政主管部门颁发的有效的安全生产许可证。</w:t>
            </w:r>
          </w:p>
          <w:p w14:paraId="1A444B02">
            <w:pPr>
              <w:autoSpaceDE w:val="0"/>
              <w:autoSpaceDN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比选申请人须在比选申请文件提供有效的安全生产许可证及安全生产考核合格证书复印件。</w:t>
            </w:r>
          </w:p>
          <w:p w14:paraId="566C4ADA">
            <w:pPr>
              <w:autoSpaceDE w:val="0"/>
              <w:autoSpaceDN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2.财务要求</w:t>
            </w:r>
          </w:p>
          <w:p w14:paraId="17762F99">
            <w:pPr>
              <w:autoSpaceDE w:val="0"/>
              <w:autoSpaceDN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无。</w:t>
            </w:r>
          </w:p>
          <w:p w14:paraId="6F157F5C">
            <w:pPr>
              <w:autoSpaceDE w:val="0"/>
              <w:autoSpaceDN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3.业绩要求</w:t>
            </w:r>
          </w:p>
          <w:p w14:paraId="109BF9EC">
            <w:pPr>
              <w:autoSpaceDE w:val="0"/>
              <w:autoSpaceDN w:val="0"/>
              <w:snapToGrid w:val="0"/>
              <w:spacing w:line="400" w:lineRule="exact"/>
              <w:ind w:firstLine="415" w:firstLineChars="198"/>
              <w:rPr>
                <w:rFonts w:hint="eastAsia" w:ascii="宋体" w:hAnsi="宋体"/>
                <w:color w:val="auto"/>
                <w:highlight w:val="none"/>
              </w:rPr>
            </w:pPr>
            <w:r>
              <w:rPr>
                <w:rFonts w:hint="eastAsia" w:ascii="宋体" w:hAnsi="宋体"/>
                <w:color w:val="auto"/>
                <w:highlight w:val="none"/>
              </w:rPr>
              <w:t>无。</w:t>
            </w:r>
          </w:p>
          <w:p w14:paraId="0EAEAF4A">
            <w:pPr>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4.投标截止日投标资格情况</w:t>
            </w:r>
          </w:p>
          <w:p w14:paraId="706AD035">
            <w:pPr>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比选申请人自行承诺（格式见第八章比选申请文件格式）不得存在下列情形之一：</w:t>
            </w:r>
          </w:p>
          <w:p w14:paraId="4719EEFD">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（1）被人民法院列入失信被执行人名单且在被执行期内；</w:t>
            </w:r>
          </w:p>
          <w:p w14:paraId="2D1FC20A">
            <w:pPr>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（2）被列入《重庆市工程建设领域招标投标信用管理暂行办法》规定的重点关注名单且记分达到12分且在记分有效期内；</w:t>
            </w:r>
          </w:p>
          <w:p w14:paraId="567DCF20">
            <w:pPr>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（3）被列入《重庆市工程建设领域招标投标信用管理暂行办法》规定的重庆市工程建设领域招标投标失信惩戒对象名单（以下称黑名单）且在记分有效期内；</w:t>
            </w:r>
          </w:p>
          <w:p w14:paraId="5C1A9715">
            <w:pPr>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（4）被国家、重庆市（含市或任意区县）有关行政部门处以暂停投标资格行政处罚，且在处罚期限内；</w:t>
            </w:r>
          </w:p>
          <w:p w14:paraId="537BA53D">
            <w:pPr>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（5）被重庆市行政主管部门暂停在渝承揽新业务且在暂停期内。</w:t>
            </w:r>
          </w:p>
          <w:p w14:paraId="36F553A1">
            <w:pPr>
              <w:spacing w:line="400" w:lineRule="exact"/>
              <w:ind w:firstLine="420" w:firstLineChars="200"/>
              <w:rPr>
                <w:rFonts w:hint="eastAsia" w:ascii="宋体" w:hAnsi="宋体"/>
                <w:color w:val="auto"/>
                <w:highlight w:val="none"/>
              </w:rPr>
            </w:pPr>
            <w:r>
              <w:rPr>
                <w:rFonts w:hint="eastAsia" w:ascii="宋体" w:hAnsi="宋体"/>
                <w:color w:val="auto"/>
                <w:highlight w:val="none"/>
              </w:rPr>
              <w:t>比选申请人须在比选申请文件提供承诺。</w:t>
            </w:r>
          </w:p>
          <w:p w14:paraId="3A81854B">
            <w:pPr>
              <w:numPr>
                <w:ilvl w:val="0"/>
                <w:numId w:val="0"/>
              </w:numPr>
              <w:tabs>
                <w:tab w:val="left" w:pos="312"/>
              </w:tabs>
              <w:autoSpaceDE w:val="0"/>
              <w:autoSpaceDN w:val="0"/>
              <w:spacing w:line="400" w:lineRule="exact"/>
              <w:ind w:firstLine="420" w:firstLineChars="200"/>
              <w:rPr>
                <w:rFonts w:hint="eastAsia" w:ascii="宋体" w:hAnsi="宋体"/>
                <w:color w:val="auto"/>
                <w:highlight w:val="none"/>
                <w:lang w:val="en-US" w:eastAsia="zh-CN"/>
              </w:rPr>
            </w:pPr>
            <w:r>
              <w:rPr>
                <w:rFonts w:hint="eastAsia" w:ascii="宋体" w:hAnsi="宋体"/>
                <w:color w:val="auto"/>
                <w:highlight w:val="none"/>
                <w:lang w:val="en-US" w:eastAsia="zh-CN"/>
              </w:rPr>
              <w:t>5</w:t>
            </w:r>
            <w:r>
              <w:rPr>
                <w:rFonts w:hint="eastAsia" w:ascii="宋体" w:hAnsi="宋体"/>
                <w:color w:val="auto"/>
                <w:highlight w:val="none"/>
              </w:rPr>
              <w:t>.</w:t>
            </w:r>
            <w:r>
              <w:rPr>
                <w:rFonts w:hint="eastAsia" w:ascii="宋体" w:hAnsi="宋体"/>
                <w:color w:val="auto"/>
                <w:highlight w:val="none"/>
                <w:lang w:val="en-US" w:eastAsia="zh-CN"/>
              </w:rPr>
              <w:t>人员要求：</w:t>
            </w:r>
          </w:p>
          <w:p w14:paraId="5D82BA5C">
            <w:pPr>
              <w:numPr>
                <w:ilvl w:val="0"/>
                <w:numId w:val="0"/>
              </w:numPr>
              <w:autoSpaceDE w:val="0"/>
              <w:autoSpaceDN w:val="0"/>
              <w:spacing w:line="400" w:lineRule="exact"/>
              <w:ind w:firstLine="420" w:firstLineChars="200"/>
              <w:rPr>
                <w:rFonts w:hint="eastAsia" w:ascii="宋体" w:hAnsi="宋体"/>
                <w:color w:val="auto"/>
                <w:highlight w:val="none"/>
                <w:lang w:val="en-US" w:eastAsia="zh-CN"/>
              </w:rPr>
            </w:pPr>
            <w:r>
              <w:rPr>
                <w:rFonts w:hint="eastAsia" w:ascii="宋体" w:hAnsi="宋体"/>
                <w:color w:val="auto"/>
                <w:highlight w:val="none"/>
                <w:lang w:val="en-US" w:eastAsia="zh-CN"/>
              </w:rPr>
              <w:t>5.1 项目经理：</w:t>
            </w:r>
            <w:r>
              <w:rPr>
                <w:rFonts w:hint="eastAsia" w:ascii="宋体" w:hAnsi="宋体"/>
                <w:color w:val="auto"/>
                <w:highlight w:val="none"/>
              </w:rPr>
              <w:t>比选申请人</w:t>
            </w:r>
            <w:r>
              <w:rPr>
                <w:rFonts w:hint="eastAsia" w:ascii="宋体" w:hAnsi="宋体"/>
                <w:color w:val="auto"/>
                <w:highlight w:val="none"/>
                <w:lang w:val="en-US" w:eastAsia="zh-CN"/>
              </w:rPr>
              <w:t>拟派的项目经理必须已在</w:t>
            </w:r>
            <w:r>
              <w:rPr>
                <w:rFonts w:hint="eastAsia" w:ascii="宋体" w:hAnsi="宋体"/>
                <w:color w:val="auto"/>
                <w:highlight w:val="none"/>
              </w:rPr>
              <w:t>比选申请人</w:t>
            </w:r>
            <w:r>
              <w:rPr>
                <w:rFonts w:hint="eastAsia" w:ascii="宋体" w:hAnsi="宋体"/>
                <w:color w:val="auto"/>
                <w:highlight w:val="none"/>
                <w:lang w:val="en-US" w:eastAsia="zh-CN"/>
              </w:rPr>
              <w:t>本单位注册并应具有建筑工程专业二级及以上注册建造师执业资格，并具有由建设行政主管部门颁发的安全生产考核合格证书（B证）；</w:t>
            </w:r>
          </w:p>
          <w:p w14:paraId="550E4FB0">
            <w:pPr>
              <w:numPr>
                <w:ilvl w:val="0"/>
                <w:numId w:val="0"/>
              </w:numPr>
              <w:autoSpaceDE w:val="0"/>
              <w:autoSpaceDN w:val="0"/>
              <w:spacing w:line="400" w:lineRule="exact"/>
              <w:ind w:firstLine="420" w:firstLineChars="200"/>
              <w:rPr>
                <w:rFonts w:hint="eastAsia" w:ascii="宋体" w:hAnsi="宋体"/>
                <w:color w:val="auto"/>
                <w:highlight w:val="none"/>
              </w:rPr>
            </w:pPr>
            <w:r>
              <w:rPr>
                <w:rFonts w:hint="eastAsia" w:ascii="宋体" w:hAnsi="宋体"/>
                <w:color w:val="auto"/>
                <w:highlight w:val="none"/>
              </w:rPr>
              <w:t>比选申请人</w:t>
            </w:r>
            <w:r>
              <w:rPr>
                <w:rFonts w:hint="eastAsia" w:ascii="宋体" w:hAnsi="宋体"/>
                <w:color w:val="auto"/>
                <w:highlight w:val="none"/>
                <w:lang w:val="en-US" w:eastAsia="zh-CN"/>
              </w:rPr>
              <w:t>须在比选申请文件资格审查部分提供有效的拟派项目经理建造师注册证、身份证、安全生产考核合格证书（B证）、</w:t>
            </w:r>
            <w:r>
              <w:rPr>
                <w:rFonts w:hint="eastAsia" w:ascii="宋体" w:hAnsi="宋体"/>
                <w:color w:val="auto"/>
                <w:highlight w:val="none"/>
              </w:rPr>
              <w:t>比选申请人</w:t>
            </w:r>
            <w:r>
              <w:rPr>
                <w:rFonts w:hint="eastAsia" w:ascii="宋体" w:hAnsi="宋体"/>
                <w:color w:val="auto"/>
                <w:highlight w:val="none"/>
                <w:lang w:val="en-US" w:eastAsia="zh-CN"/>
              </w:rPr>
              <w:t>为其缴纳的养老保险证明材料复印件。</w:t>
            </w:r>
          </w:p>
          <w:p w14:paraId="2124F7F7">
            <w:pPr>
              <w:numPr>
                <w:ilvl w:val="0"/>
                <w:numId w:val="0"/>
              </w:numPr>
              <w:autoSpaceDE w:val="0"/>
              <w:autoSpaceDN w:val="0"/>
              <w:spacing w:line="400" w:lineRule="exact"/>
              <w:ind w:firstLine="420" w:firstLineChars="200"/>
              <w:rPr>
                <w:rFonts w:hint="eastAsia" w:ascii="宋体" w:hAnsi="宋体"/>
                <w:color w:val="auto"/>
                <w:highlight w:val="none"/>
                <w:lang w:val="en-US" w:eastAsia="zh-CN"/>
              </w:rPr>
            </w:pPr>
            <w:r>
              <w:rPr>
                <w:rFonts w:hint="eastAsia" w:ascii="宋体" w:hAnsi="宋体"/>
                <w:color w:val="auto"/>
                <w:highlight w:val="none"/>
                <w:lang w:val="en-US" w:eastAsia="zh-CN"/>
              </w:rPr>
              <w:t xml:space="preserve">5.2 </w:t>
            </w:r>
            <w:r>
              <w:rPr>
                <w:rFonts w:hint="eastAsia" w:ascii="宋体" w:hAnsi="宋体" w:eastAsia="宋体"/>
                <w:color w:val="auto"/>
                <w:highlight w:val="none"/>
                <w:lang w:val="en-US" w:eastAsia="zh-CN"/>
              </w:rPr>
              <w:t>项目技术负责人：应具有工程相关专业</w:t>
            </w:r>
            <w:r>
              <w:rPr>
                <w:rFonts w:hint="eastAsia" w:ascii="宋体" w:hAnsi="宋体" w:eastAsia="宋体"/>
                <w:color w:val="auto"/>
                <w:highlight w:val="none"/>
                <w:u w:val="single"/>
                <w:lang w:val="en-US" w:eastAsia="zh-CN"/>
              </w:rPr>
              <w:t xml:space="preserve"> 中 </w:t>
            </w:r>
            <w:r>
              <w:rPr>
                <w:rFonts w:hint="eastAsia" w:ascii="宋体" w:hAnsi="宋体" w:eastAsia="宋体"/>
                <w:color w:val="auto"/>
                <w:highlight w:val="none"/>
                <w:lang w:val="en-US" w:eastAsia="zh-CN"/>
              </w:rPr>
              <w:t>级及以上职称；</w:t>
            </w:r>
          </w:p>
          <w:p w14:paraId="6824F792">
            <w:pPr>
              <w:numPr>
                <w:ilvl w:val="0"/>
                <w:numId w:val="0"/>
              </w:numPr>
              <w:autoSpaceDE w:val="0"/>
              <w:autoSpaceDN w:val="0"/>
              <w:spacing w:line="400" w:lineRule="exact"/>
              <w:ind w:firstLine="420" w:firstLineChars="200"/>
              <w:rPr>
                <w:rFonts w:hint="eastAsia" w:ascii="宋体" w:hAnsi="宋体"/>
                <w:color w:val="auto"/>
                <w:highlight w:val="none"/>
              </w:rPr>
            </w:pPr>
            <w:r>
              <w:rPr>
                <w:rFonts w:hint="eastAsia" w:ascii="宋体" w:hAnsi="宋体"/>
                <w:color w:val="auto"/>
                <w:highlight w:val="none"/>
              </w:rPr>
              <w:t>比选申请人</w:t>
            </w:r>
            <w:r>
              <w:rPr>
                <w:rFonts w:hint="eastAsia" w:ascii="宋体" w:hAnsi="宋体" w:eastAsia="宋体"/>
                <w:color w:val="auto"/>
                <w:highlight w:val="none"/>
                <w:lang w:val="en-US" w:eastAsia="zh-CN"/>
              </w:rPr>
              <w:t>须在比选申请文件资格审查部分提供拟派项目技术负责人的身份证、职称证及竞选人为其缴纳的养老保险证明材料复印件。</w:t>
            </w:r>
          </w:p>
          <w:p w14:paraId="7FC8129C">
            <w:pPr>
              <w:numPr>
                <w:ilvl w:val="0"/>
                <w:numId w:val="0"/>
              </w:numPr>
              <w:autoSpaceDE w:val="0"/>
              <w:autoSpaceDN w:val="0"/>
              <w:spacing w:line="400" w:lineRule="exact"/>
              <w:ind w:firstLine="420" w:firstLineChars="200"/>
              <w:rPr>
                <w:rFonts w:hint="eastAsia" w:ascii="宋体" w:hAnsi="宋体"/>
                <w:color w:val="auto"/>
                <w:highlight w:val="none"/>
                <w:lang w:val="en-US" w:eastAsia="zh-CN"/>
              </w:rPr>
            </w:pPr>
            <w:r>
              <w:rPr>
                <w:rFonts w:hint="eastAsia" w:ascii="宋体" w:hAnsi="宋体"/>
                <w:color w:val="auto"/>
                <w:highlight w:val="none"/>
                <w:lang w:val="en-US" w:eastAsia="zh-CN"/>
              </w:rPr>
              <w:t>5.3 主要管理人员：</w:t>
            </w:r>
            <w:r>
              <w:rPr>
                <w:rFonts w:hint="eastAsia" w:ascii="宋体" w:hAnsi="宋体" w:eastAsia="宋体"/>
                <w:color w:val="auto"/>
                <w:highlight w:val="none"/>
                <w:lang w:eastAsia="zh-CN"/>
              </w:rPr>
              <w:t>比选申请人</w:t>
            </w:r>
            <w:r>
              <w:rPr>
                <w:rFonts w:hint="eastAsia" w:ascii="宋体" w:hAnsi="宋体"/>
                <w:color w:val="auto"/>
                <w:szCs w:val="21"/>
                <w:highlight w:val="none"/>
              </w:rPr>
              <w:t>自行承诺中标后在签订合同之前，</w:t>
            </w:r>
            <w:r>
              <w:rPr>
                <w:rFonts w:hint="eastAsia" w:ascii="宋体" w:hAnsi="宋体"/>
                <w:color w:val="auto"/>
                <w:szCs w:val="21"/>
                <w:highlight w:val="none"/>
                <w:lang w:eastAsia="zh-CN"/>
              </w:rPr>
              <w:t>按相关要求</w:t>
            </w:r>
            <w:r>
              <w:rPr>
                <w:rFonts w:hint="eastAsia" w:ascii="宋体" w:hAnsi="宋体"/>
                <w:color w:val="auto"/>
                <w:szCs w:val="21"/>
                <w:highlight w:val="none"/>
              </w:rPr>
              <w:t>组建施工项目部，配置项目管理班子，出具任命文件。任命文件应当明确施工项目部的职责、岗位设置、人员配备，并书面通知建设单位。主要管理人员应持有相关行政主管部门要求的岗位证书（其中安全员必须具备安全生产考核合格证书）或注册证书或职称证书，并提供本单位为其缴纳的养老保险证明材料。不能满足该要求的，</w:t>
            </w:r>
            <w:r>
              <w:rPr>
                <w:rFonts w:hint="eastAsia" w:ascii="宋体" w:hAnsi="宋体"/>
                <w:color w:val="auto"/>
                <w:szCs w:val="21"/>
                <w:highlight w:val="none"/>
                <w:lang w:val="en-US" w:eastAsia="zh-CN"/>
              </w:rPr>
              <w:t>比选人</w:t>
            </w:r>
            <w:r>
              <w:rPr>
                <w:rFonts w:hint="eastAsia" w:ascii="宋体" w:hAnsi="宋体"/>
                <w:color w:val="auto"/>
                <w:szCs w:val="21"/>
                <w:highlight w:val="none"/>
              </w:rPr>
              <w:t>可取消其中标资格，给</w:t>
            </w:r>
            <w:r>
              <w:rPr>
                <w:rFonts w:hint="eastAsia" w:ascii="宋体" w:hAnsi="宋体"/>
                <w:color w:val="auto"/>
                <w:szCs w:val="21"/>
                <w:highlight w:val="none"/>
                <w:lang w:val="en-US" w:eastAsia="zh-CN"/>
              </w:rPr>
              <w:t>比选人</w:t>
            </w:r>
            <w:r>
              <w:rPr>
                <w:rFonts w:hint="eastAsia" w:ascii="宋体" w:hAnsi="宋体"/>
                <w:color w:val="auto"/>
                <w:szCs w:val="21"/>
                <w:highlight w:val="none"/>
              </w:rPr>
              <w:t>造成损失的，</w:t>
            </w:r>
            <w:r>
              <w:rPr>
                <w:rFonts w:hint="eastAsia" w:ascii="宋体" w:hAnsi="宋体" w:eastAsia="宋体"/>
                <w:color w:val="auto"/>
                <w:highlight w:val="none"/>
                <w:lang w:eastAsia="zh-CN"/>
              </w:rPr>
              <w:t>比选申请人</w:t>
            </w:r>
            <w:r>
              <w:rPr>
                <w:rFonts w:hint="eastAsia" w:ascii="宋体" w:hAnsi="宋体"/>
                <w:color w:val="auto"/>
                <w:szCs w:val="21"/>
                <w:highlight w:val="none"/>
              </w:rPr>
              <w:t>依法承担违约赔偿责任。</w:t>
            </w:r>
          </w:p>
          <w:p w14:paraId="24304D15">
            <w:pPr>
              <w:autoSpaceDE w:val="0"/>
              <w:autoSpaceDN w:val="0"/>
              <w:snapToGrid w:val="0"/>
              <w:spacing w:line="400" w:lineRule="exact"/>
              <w:ind w:firstLine="420" w:firstLineChars="200"/>
              <w:rPr>
                <w:rFonts w:hint="eastAsia" w:ascii="宋体" w:hAnsi="宋体" w:eastAsia="宋体"/>
                <w:color w:val="auto"/>
                <w:highlight w:val="none"/>
                <w:lang w:eastAsia="zh-CN"/>
              </w:rPr>
            </w:pPr>
            <w:r>
              <w:rPr>
                <w:rFonts w:hint="eastAsia" w:ascii="宋体" w:hAnsi="宋体" w:eastAsia="宋体"/>
                <w:color w:val="auto"/>
                <w:highlight w:val="none"/>
                <w:lang w:eastAsia="zh-CN"/>
              </w:rPr>
              <w:t>比选申请人</w:t>
            </w:r>
            <w:r>
              <w:rPr>
                <w:rFonts w:hint="eastAsia" w:ascii="宋体" w:hAnsi="宋体"/>
                <w:color w:val="auto"/>
                <w:szCs w:val="21"/>
                <w:highlight w:val="none"/>
              </w:rPr>
              <w:t>须在</w:t>
            </w:r>
            <w:r>
              <w:rPr>
                <w:rFonts w:hint="eastAsia" w:ascii="宋体" w:hAnsi="宋体" w:eastAsia="宋体"/>
                <w:color w:val="auto"/>
                <w:highlight w:val="none"/>
                <w:lang w:eastAsia="zh-CN"/>
              </w:rPr>
              <w:t>比选申请文件</w:t>
            </w:r>
            <w:r>
              <w:rPr>
                <w:rFonts w:hint="eastAsia" w:ascii="宋体" w:hAnsi="宋体"/>
                <w:color w:val="auto"/>
                <w:szCs w:val="21"/>
                <w:highlight w:val="none"/>
              </w:rPr>
              <w:t>提供承诺函</w:t>
            </w:r>
            <w:r>
              <w:rPr>
                <w:rFonts w:hint="eastAsia" w:ascii="宋体" w:hAnsi="宋体"/>
                <w:color w:val="auto"/>
                <w:szCs w:val="21"/>
                <w:highlight w:val="none"/>
                <w:lang w:eastAsia="zh-CN"/>
              </w:rPr>
              <w:t>。</w:t>
            </w:r>
          </w:p>
          <w:p w14:paraId="1EBD1E87">
            <w:pPr>
              <w:autoSpaceDE w:val="0"/>
              <w:autoSpaceDN w:val="0"/>
              <w:snapToGrid w:val="0"/>
              <w:spacing w:line="400" w:lineRule="exact"/>
              <w:ind w:firstLine="420" w:firstLineChars="200"/>
              <w:rPr>
                <w:rFonts w:hint="eastAsia" w:ascii="宋体" w:hAnsi="宋体"/>
                <w:color w:val="auto"/>
                <w:highlight w:val="none"/>
                <w:lang w:val="en-US" w:eastAsia="zh-CN"/>
              </w:rPr>
            </w:pPr>
            <w:r>
              <w:rPr>
                <w:rFonts w:hint="eastAsia" w:ascii="宋体" w:hAnsi="宋体"/>
                <w:color w:val="auto"/>
                <w:highlight w:val="none"/>
                <w:lang w:val="en-US" w:eastAsia="zh-CN"/>
              </w:rPr>
              <w:t>5.4 委托代理人：</w:t>
            </w:r>
            <w:r>
              <w:rPr>
                <w:rFonts w:hint="eastAsia" w:ascii="宋体" w:hAnsi="宋体" w:eastAsia="宋体"/>
                <w:color w:val="auto"/>
                <w:highlight w:val="none"/>
                <w:lang w:eastAsia="zh-CN"/>
              </w:rPr>
              <w:t>比选申请人</w:t>
            </w:r>
            <w:r>
              <w:rPr>
                <w:rFonts w:hint="eastAsia" w:ascii="宋体" w:hAnsi="宋体"/>
                <w:color w:val="auto"/>
                <w:highlight w:val="none"/>
              </w:rPr>
              <w:t>须在</w:t>
            </w:r>
            <w:r>
              <w:rPr>
                <w:rFonts w:hint="eastAsia" w:ascii="宋体" w:hAnsi="宋体" w:eastAsia="宋体"/>
                <w:color w:val="auto"/>
                <w:highlight w:val="none"/>
                <w:lang w:eastAsia="zh-CN"/>
              </w:rPr>
              <w:t>比选申请文件</w:t>
            </w:r>
            <w:r>
              <w:rPr>
                <w:rFonts w:hint="eastAsia" w:ascii="宋体" w:hAnsi="宋体"/>
                <w:color w:val="auto"/>
                <w:highlight w:val="none"/>
              </w:rPr>
              <w:t>资格审查部分提供</w:t>
            </w:r>
            <w:r>
              <w:rPr>
                <w:rFonts w:hint="eastAsia" w:ascii="宋体" w:hAnsi="宋体" w:eastAsia="宋体"/>
                <w:color w:val="auto"/>
                <w:highlight w:val="none"/>
                <w:lang w:eastAsia="zh-CN"/>
              </w:rPr>
              <w:t>比选申请人</w:t>
            </w:r>
            <w:r>
              <w:rPr>
                <w:rFonts w:hint="eastAsia" w:ascii="宋体" w:hAnsi="宋体"/>
                <w:color w:val="auto"/>
                <w:highlight w:val="none"/>
              </w:rPr>
              <w:t>为该委托代理人的身份证复印件。否则，将由评标委员会作否决投标处理</w:t>
            </w:r>
            <w:r>
              <w:rPr>
                <w:rFonts w:hint="eastAsia" w:ascii="宋体" w:hAnsi="宋体"/>
                <w:color w:val="auto"/>
                <w:highlight w:val="none"/>
                <w:lang w:eastAsia="zh-CN"/>
              </w:rPr>
              <w:t>。</w:t>
            </w:r>
          </w:p>
          <w:p w14:paraId="63B126A7">
            <w:pPr>
              <w:autoSpaceDE w:val="0"/>
              <w:autoSpaceDN w:val="0"/>
              <w:snapToGrid w:val="0"/>
              <w:spacing w:line="400" w:lineRule="exact"/>
              <w:ind w:firstLine="422" w:firstLineChars="200"/>
              <w:rPr>
                <w:rFonts w:hint="eastAsia" w:ascii="宋体" w:hAnsi="宋体"/>
                <w:b/>
                <w:bCs/>
                <w:color w:val="auto"/>
                <w:highlight w:val="none"/>
              </w:rPr>
            </w:pPr>
            <w:r>
              <w:rPr>
                <w:rFonts w:hint="eastAsia" w:ascii="宋体" w:hAnsi="宋体"/>
                <w:b/>
                <w:bCs/>
                <w:color w:val="auto"/>
                <w:highlight w:val="none"/>
              </w:rPr>
              <w:t>特别说明：</w:t>
            </w:r>
          </w:p>
          <w:p w14:paraId="6079E8BF">
            <w:pPr>
              <w:numPr>
                <w:ilvl w:val="0"/>
                <w:numId w:val="0"/>
              </w:numPr>
              <w:autoSpaceDE w:val="0"/>
              <w:autoSpaceDN w:val="0"/>
              <w:snapToGrid w:val="0"/>
              <w:spacing w:line="400" w:lineRule="exact"/>
              <w:ind w:firstLine="415" w:firstLineChars="198"/>
              <w:rPr>
                <w:rFonts w:hint="eastAsia" w:ascii="宋体" w:hAnsi="宋体" w:eastAsia="宋体"/>
                <w:color w:val="auto"/>
                <w:kern w:val="2"/>
                <w:sz w:val="21"/>
                <w:szCs w:val="24"/>
                <w:highlight w:val="none"/>
                <w:lang w:val="en-US" w:eastAsia="zh-CN" w:bidi="ar-SA"/>
              </w:rPr>
            </w:pPr>
            <w:r>
              <w:rPr>
                <w:rFonts w:hint="eastAsia" w:ascii="宋体" w:hAnsi="宋体" w:eastAsia="宋体"/>
                <w:color w:val="auto"/>
                <w:kern w:val="2"/>
                <w:sz w:val="21"/>
                <w:szCs w:val="24"/>
                <w:highlight w:val="none"/>
                <w:lang w:val="en-US" w:eastAsia="zh-CN" w:bidi="ar-SA"/>
              </w:rPr>
              <w:t>（1）</w:t>
            </w:r>
            <w:r>
              <w:rPr>
                <w:rFonts w:hint="eastAsia" w:ascii="宋体" w:hAnsi="宋体" w:eastAsia="宋体"/>
                <w:color w:val="auto"/>
                <w:highlight w:val="none"/>
              </w:rPr>
              <w:t>上述要求须提交的相关证明材料复印件均应加盖公章并装入</w:t>
            </w:r>
            <w:r>
              <w:rPr>
                <w:rFonts w:hint="eastAsia" w:ascii="宋体" w:hAnsi="宋体" w:eastAsia="宋体"/>
                <w:color w:val="auto"/>
                <w:highlight w:val="none"/>
                <w:lang w:eastAsia="zh-CN"/>
              </w:rPr>
              <w:t>比选申请文件</w:t>
            </w:r>
            <w:r>
              <w:rPr>
                <w:rFonts w:hint="eastAsia" w:ascii="宋体" w:hAnsi="宋体" w:eastAsia="宋体"/>
                <w:color w:val="auto"/>
                <w:highlight w:val="none"/>
              </w:rPr>
              <w:t>中。</w:t>
            </w:r>
          </w:p>
          <w:p w14:paraId="3EDF8937">
            <w:pPr>
              <w:numPr>
                <w:ilvl w:val="0"/>
                <w:numId w:val="0"/>
              </w:numPr>
              <w:autoSpaceDE w:val="0"/>
              <w:autoSpaceDN w:val="0"/>
              <w:snapToGrid w:val="0"/>
              <w:spacing w:line="400" w:lineRule="exact"/>
              <w:ind w:firstLine="415" w:firstLineChars="198"/>
              <w:rPr>
                <w:rFonts w:hint="eastAsia" w:ascii="宋体" w:hAnsi="宋体" w:eastAsia="宋体"/>
                <w:color w:val="auto"/>
                <w:kern w:val="2"/>
                <w:sz w:val="21"/>
                <w:szCs w:val="24"/>
                <w:highlight w:val="none"/>
                <w:lang w:val="en-US" w:eastAsia="zh-CN" w:bidi="ar-SA"/>
              </w:rPr>
            </w:pPr>
            <w:r>
              <w:rPr>
                <w:rFonts w:hint="eastAsia" w:ascii="宋体" w:hAnsi="宋体" w:eastAsia="宋体"/>
                <w:color w:val="auto"/>
                <w:kern w:val="2"/>
                <w:sz w:val="21"/>
                <w:szCs w:val="24"/>
                <w:highlight w:val="none"/>
                <w:lang w:val="en-US" w:eastAsia="zh-CN" w:bidi="ar-SA"/>
              </w:rPr>
              <w:t>（2）</w:t>
            </w:r>
            <w:r>
              <w:rPr>
                <w:rFonts w:hint="eastAsia" w:ascii="宋体" w:hAnsi="宋体" w:eastAsia="宋体"/>
                <w:color w:val="auto"/>
                <w:highlight w:val="none"/>
              </w:rPr>
              <w:t>比选申请人须自行承诺其提供的上述相关证明材料真实有效，不存在弄虚作假情形（格式见第八章比选申请文件格式）。比选人在合同签订前均有权对比选申请人提供的资料进行核实，若发现弄虚作假，取消其中标资格，并按相关法律法规报招标投标监督部门处理，比选申请人承担因此造成的相关责任并赔偿相应损失。</w:t>
            </w:r>
          </w:p>
          <w:p w14:paraId="3D357C4F">
            <w:pPr>
              <w:numPr>
                <w:ilvl w:val="0"/>
                <w:numId w:val="0"/>
              </w:numPr>
              <w:autoSpaceDE w:val="0"/>
              <w:autoSpaceDN w:val="0"/>
              <w:snapToGrid w:val="0"/>
              <w:spacing w:line="400" w:lineRule="exact"/>
              <w:ind w:firstLine="415" w:firstLineChars="198"/>
              <w:rPr>
                <w:rFonts w:hint="eastAsia" w:ascii="宋体" w:hAnsi="宋体" w:eastAsia="宋体"/>
                <w:color w:val="auto"/>
                <w:kern w:val="2"/>
                <w:sz w:val="21"/>
                <w:szCs w:val="24"/>
                <w:highlight w:val="none"/>
                <w:lang w:val="en-US" w:eastAsia="zh-CN" w:bidi="ar-SA"/>
              </w:rPr>
            </w:pPr>
            <w:r>
              <w:rPr>
                <w:rFonts w:hint="eastAsia" w:ascii="宋体" w:hAnsi="宋体" w:eastAsia="宋体"/>
                <w:color w:val="auto"/>
                <w:kern w:val="2"/>
                <w:sz w:val="21"/>
                <w:szCs w:val="24"/>
                <w:highlight w:val="none"/>
                <w:lang w:val="en-US" w:eastAsia="zh-CN" w:bidi="ar-SA"/>
              </w:rPr>
              <w:t>（3）</w:t>
            </w:r>
            <w:r>
              <w:rPr>
                <w:rFonts w:hint="eastAsia" w:ascii="宋体" w:hAnsi="宋体" w:eastAsia="宋体"/>
                <w:color w:val="auto"/>
                <w:highlight w:val="none"/>
                <w:lang w:eastAsia="zh-CN"/>
              </w:rPr>
              <w:t>本</w:t>
            </w:r>
            <w:r>
              <w:rPr>
                <w:rFonts w:hint="eastAsia" w:ascii="宋体" w:hAnsi="宋体" w:eastAsia="宋体"/>
                <w:color w:val="auto"/>
                <w:highlight w:val="none"/>
                <w:lang w:val="en-US" w:eastAsia="zh-CN"/>
              </w:rPr>
              <w:t>比选</w:t>
            </w:r>
            <w:r>
              <w:rPr>
                <w:rFonts w:hint="eastAsia" w:ascii="宋体" w:hAnsi="宋体" w:eastAsia="宋体"/>
                <w:color w:val="auto"/>
                <w:highlight w:val="none"/>
                <w:lang w:eastAsia="zh-CN"/>
              </w:rPr>
              <w:t>文件中所要求的人员养老保险证明要求如下：</w:t>
            </w:r>
          </w:p>
          <w:p w14:paraId="20229F8A">
            <w:pPr>
              <w:numPr>
                <w:ilvl w:val="0"/>
                <w:numId w:val="0"/>
              </w:numPr>
              <w:autoSpaceDE w:val="0"/>
              <w:autoSpaceDN w:val="0"/>
              <w:snapToGrid w:val="0"/>
              <w:spacing w:line="400" w:lineRule="exact"/>
              <w:ind w:firstLine="415" w:firstLineChars="198"/>
              <w:rPr>
                <w:rFonts w:hint="eastAsia" w:ascii="宋体" w:hAnsi="宋体" w:eastAsia="宋体"/>
                <w:color w:val="auto"/>
                <w:highlight w:val="none"/>
                <w:lang w:eastAsia="zh-CN"/>
              </w:rPr>
            </w:pPr>
            <w:r>
              <w:rPr>
                <w:rFonts w:hint="eastAsia" w:ascii="宋体" w:hAnsi="宋体" w:eastAsia="宋体"/>
                <w:color w:val="auto"/>
                <w:highlight w:val="none"/>
                <w:lang w:eastAsia="zh-CN"/>
              </w:rPr>
              <w:t>①社会单位提供养老保险证明，事业单位提供养老保险证明或行政主管部门在编证明。</w:t>
            </w:r>
          </w:p>
          <w:p w14:paraId="20E36A96">
            <w:pPr>
              <w:autoSpaceDE w:val="0"/>
              <w:autoSpaceDN w:val="0"/>
              <w:snapToGrid w:val="0"/>
              <w:spacing w:line="400" w:lineRule="exact"/>
              <w:ind w:firstLine="415" w:firstLineChars="198"/>
              <w:rPr>
                <w:rFonts w:hint="eastAsia" w:ascii="宋体" w:hAnsi="宋体" w:eastAsia="宋体"/>
                <w:color w:val="auto"/>
                <w:highlight w:val="none"/>
                <w:lang w:eastAsia="zh-CN"/>
              </w:rPr>
            </w:pPr>
            <w:r>
              <w:rPr>
                <w:rFonts w:hint="eastAsia" w:ascii="宋体" w:hAnsi="宋体" w:eastAsia="宋体"/>
                <w:color w:val="auto"/>
                <w:highlight w:val="none"/>
                <w:lang w:eastAsia="zh-CN"/>
              </w:rPr>
              <w:t>②项目经理、</w:t>
            </w:r>
            <w:r>
              <w:rPr>
                <w:rFonts w:hint="eastAsia" w:ascii="宋体" w:hAnsi="宋体" w:eastAsia="宋体"/>
                <w:color w:val="auto"/>
                <w:highlight w:val="none"/>
                <w:lang w:val="en-US" w:eastAsia="zh-CN"/>
              </w:rPr>
              <w:t>项目技术负责人</w:t>
            </w:r>
            <w:r>
              <w:rPr>
                <w:rFonts w:hint="eastAsia" w:ascii="宋体" w:hAnsi="宋体" w:eastAsia="宋体"/>
                <w:color w:val="auto"/>
                <w:highlight w:val="none"/>
                <w:lang w:eastAsia="zh-CN"/>
              </w:rPr>
              <w:t>的养老保险证明期限为</w:t>
            </w:r>
            <w:r>
              <w:rPr>
                <w:rFonts w:hint="eastAsia" w:ascii="宋体" w:hAnsi="宋体" w:eastAsia="宋体"/>
                <w:color w:val="auto"/>
                <w:highlight w:val="none"/>
                <w:lang w:val="en-US" w:eastAsia="zh-CN"/>
              </w:rPr>
              <w:t>2024</w:t>
            </w:r>
            <w:r>
              <w:rPr>
                <w:rFonts w:hint="eastAsia" w:ascii="宋体" w:hAnsi="宋体" w:eastAsia="宋体"/>
                <w:color w:val="auto"/>
                <w:highlight w:val="none"/>
                <w:lang w:eastAsia="zh-CN"/>
              </w:rPr>
              <w:t>年</w:t>
            </w:r>
            <w:r>
              <w:rPr>
                <w:rFonts w:hint="eastAsia" w:ascii="宋体" w:hAnsi="宋体" w:eastAsia="宋体"/>
                <w:color w:val="auto"/>
                <w:highlight w:val="none"/>
                <w:lang w:val="en-US" w:eastAsia="zh-CN"/>
              </w:rPr>
              <w:t>11</w:t>
            </w:r>
            <w:r>
              <w:rPr>
                <w:rFonts w:hint="eastAsia" w:ascii="宋体" w:hAnsi="宋体" w:eastAsia="宋体"/>
                <w:color w:val="auto"/>
                <w:highlight w:val="none"/>
                <w:lang w:eastAsia="zh-CN"/>
              </w:rPr>
              <w:t>月至</w:t>
            </w:r>
            <w:r>
              <w:rPr>
                <w:rFonts w:hint="eastAsia" w:ascii="宋体" w:hAnsi="宋体" w:eastAsia="宋体"/>
                <w:color w:val="auto"/>
                <w:highlight w:val="none"/>
                <w:lang w:val="en-US" w:eastAsia="zh-CN"/>
              </w:rPr>
              <w:t>2025</w:t>
            </w:r>
            <w:r>
              <w:rPr>
                <w:rFonts w:hint="eastAsia" w:ascii="宋体" w:hAnsi="宋体" w:eastAsia="宋体"/>
                <w:color w:val="auto"/>
                <w:highlight w:val="none"/>
                <w:lang w:eastAsia="zh-CN"/>
              </w:rPr>
              <w:t>年</w:t>
            </w:r>
            <w:r>
              <w:rPr>
                <w:rFonts w:hint="eastAsia" w:ascii="宋体" w:hAnsi="宋体" w:eastAsia="宋体"/>
                <w:color w:val="auto"/>
                <w:highlight w:val="none"/>
                <w:lang w:val="en-US" w:eastAsia="zh-CN"/>
              </w:rPr>
              <w:t>1</w:t>
            </w:r>
            <w:r>
              <w:rPr>
                <w:rFonts w:hint="eastAsia" w:ascii="宋体" w:hAnsi="宋体" w:eastAsia="宋体"/>
                <w:color w:val="auto"/>
                <w:highlight w:val="none"/>
                <w:lang w:eastAsia="zh-CN"/>
              </w:rPr>
              <w:t>月的连续养老保险。提供的养老保险参保证明（个人），必须包含身份证号（或社保号）和参保基本情况、参保缴费明细（养老保险），并带有社保部门公章或社保部门的有效电子印章。</w:t>
            </w:r>
          </w:p>
        </w:tc>
      </w:tr>
      <w:tr w14:paraId="38647A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9C3ACF3">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1.4.2</w:t>
            </w:r>
          </w:p>
        </w:tc>
        <w:tc>
          <w:tcPr>
            <w:tcW w:w="1644" w:type="dxa"/>
            <w:vAlign w:val="center"/>
          </w:tcPr>
          <w:p w14:paraId="0274F235">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是否接受联合体投标</w:t>
            </w:r>
          </w:p>
        </w:tc>
        <w:tc>
          <w:tcPr>
            <w:tcW w:w="6490" w:type="dxa"/>
            <w:vAlign w:val="center"/>
          </w:tcPr>
          <w:p w14:paraId="65C1603D">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不接受</w:t>
            </w:r>
          </w:p>
        </w:tc>
      </w:tr>
      <w:tr w14:paraId="52056C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75DC0A3">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5</w:t>
            </w:r>
            <w:r>
              <w:rPr>
                <w:rFonts w:hint="eastAsia" w:ascii="宋体" w:hAnsi="宋体"/>
                <w:color w:val="auto"/>
                <w:kern w:val="0"/>
                <w:szCs w:val="21"/>
                <w:highlight w:val="none"/>
              </w:rPr>
              <w:t>.1</w:t>
            </w:r>
          </w:p>
        </w:tc>
        <w:tc>
          <w:tcPr>
            <w:tcW w:w="1644" w:type="dxa"/>
            <w:vAlign w:val="center"/>
          </w:tcPr>
          <w:p w14:paraId="46A6D6CD">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踏勘现场</w:t>
            </w:r>
          </w:p>
        </w:tc>
        <w:tc>
          <w:tcPr>
            <w:tcW w:w="6490" w:type="dxa"/>
            <w:vAlign w:val="center"/>
          </w:tcPr>
          <w:p w14:paraId="0DF814D2">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不组织</w:t>
            </w:r>
          </w:p>
        </w:tc>
      </w:tr>
      <w:tr w14:paraId="31A468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EC8AD0B">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6</w:t>
            </w:r>
            <w:r>
              <w:rPr>
                <w:rFonts w:hint="eastAsia" w:ascii="宋体" w:hAnsi="宋体"/>
                <w:color w:val="auto"/>
                <w:kern w:val="0"/>
                <w:szCs w:val="21"/>
                <w:highlight w:val="none"/>
              </w:rPr>
              <w:t>.1</w:t>
            </w:r>
          </w:p>
        </w:tc>
        <w:tc>
          <w:tcPr>
            <w:tcW w:w="1644" w:type="dxa"/>
            <w:vAlign w:val="center"/>
          </w:tcPr>
          <w:p w14:paraId="33AD73A6">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投标预备会</w:t>
            </w:r>
          </w:p>
        </w:tc>
        <w:tc>
          <w:tcPr>
            <w:tcW w:w="6490" w:type="dxa"/>
            <w:vAlign w:val="center"/>
          </w:tcPr>
          <w:p w14:paraId="6C1C8551">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不召开</w:t>
            </w:r>
          </w:p>
        </w:tc>
      </w:tr>
      <w:tr w14:paraId="51439C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0DF6C0C">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7.1</w:t>
            </w:r>
          </w:p>
        </w:tc>
        <w:tc>
          <w:tcPr>
            <w:tcW w:w="1644" w:type="dxa"/>
            <w:vAlign w:val="center"/>
          </w:tcPr>
          <w:p w14:paraId="2886A486">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分包</w:t>
            </w:r>
          </w:p>
        </w:tc>
        <w:tc>
          <w:tcPr>
            <w:tcW w:w="6490" w:type="dxa"/>
            <w:vAlign w:val="center"/>
          </w:tcPr>
          <w:p w14:paraId="6549D302">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不允许</w:t>
            </w:r>
          </w:p>
        </w:tc>
      </w:tr>
      <w:tr w14:paraId="0526BD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476869B">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2.1</w:t>
            </w:r>
          </w:p>
        </w:tc>
        <w:tc>
          <w:tcPr>
            <w:tcW w:w="1644" w:type="dxa"/>
            <w:vAlign w:val="center"/>
          </w:tcPr>
          <w:p w14:paraId="0BD1750B">
            <w:pPr>
              <w:snapToGrid w:val="0"/>
              <w:spacing w:after="15"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构成竞争性比选文件的其他材料</w:t>
            </w:r>
          </w:p>
        </w:tc>
        <w:tc>
          <w:tcPr>
            <w:tcW w:w="6490" w:type="dxa"/>
            <w:vAlign w:val="center"/>
          </w:tcPr>
          <w:p w14:paraId="04349FEC">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比选人发出的澄清及修改。</w:t>
            </w:r>
          </w:p>
        </w:tc>
      </w:tr>
      <w:tr w14:paraId="538480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EF7A150">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2.2.1</w:t>
            </w:r>
          </w:p>
        </w:tc>
        <w:tc>
          <w:tcPr>
            <w:tcW w:w="1644" w:type="dxa"/>
            <w:vAlign w:val="center"/>
          </w:tcPr>
          <w:p w14:paraId="45628D52">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比选申请人对竞争性比选文件提出疑问的截止时间</w:t>
            </w:r>
          </w:p>
        </w:tc>
        <w:tc>
          <w:tcPr>
            <w:tcW w:w="6490" w:type="dxa"/>
            <w:vAlign w:val="center"/>
          </w:tcPr>
          <w:p w14:paraId="2124BE07">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申请人在收到竞争性比选文件后，应仔细检查竞争性比选文件的所有内容，如有残缺或文字表述不清，图纸尺寸标注不明以及存在错、碰、漏、缺、概念模糊和有可能出现歧义或理解上的偏差的内容等应在招标（比选）公告规定的时限前提交异议，QQ邮箱：1332404540@qq.com，联系方式：023-89311888。</w:t>
            </w:r>
          </w:p>
        </w:tc>
      </w:tr>
      <w:tr w14:paraId="7D6B2B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Merge w:val="restart"/>
            <w:vAlign w:val="center"/>
          </w:tcPr>
          <w:p w14:paraId="4264A892">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2.2.2</w:t>
            </w:r>
          </w:p>
        </w:tc>
        <w:tc>
          <w:tcPr>
            <w:tcW w:w="1644" w:type="dxa"/>
            <w:vAlign w:val="center"/>
          </w:tcPr>
          <w:p w14:paraId="27CB5504">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比选人对竞争性比选文件澄清的截止时间</w:t>
            </w:r>
          </w:p>
        </w:tc>
        <w:tc>
          <w:tcPr>
            <w:tcW w:w="6490" w:type="dxa"/>
            <w:vAlign w:val="center"/>
          </w:tcPr>
          <w:p w14:paraId="1F45512F">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比选人应在招标（比选）公告规定的时限内在</w:t>
            </w:r>
            <w:r>
              <w:rPr>
                <w:rFonts w:hint="eastAsia" w:ascii="宋体" w:hAnsi="宋体"/>
                <w:color w:val="auto"/>
                <w:kern w:val="0"/>
                <w:szCs w:val="21"/>
                <w:highlight w:val="none"/>
                <w:lang w:eastAsia="zh-CN"/>
              </w:rPr>
              <w:t>重庆科普传媒有限公司官网</w:t>
            </w:r>
            <w:r>
              <w:rPr>
                <w:rFonts w:hint="eastAsia" w:ascii="宋体" w:hAnsi="宋体"/>
                <w:color w:val="auto"/>
                <w:kern w:val="0"/>
                <w:szCs w:val="21"/>
                <w:highlight w:val="none"/>
              </w:rPr>
              <w:t>发布澄清或修改。</w:t>
            </w:r>
          </w:p>
        </w:tc>
      </w:tr>
      <w:tr w14:paraId="0767D8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35" w:type="dxa"/>
            <w:vMerge w:val="continue"/>
            <w:vAlign w:val="center"/>
          </w:tcPr>
          <w:p w14:paraId="1E530762">
            <w:pPr>
              <w:snapToGrid w:val="0"/>
              <w:spacing w:line="400" w:lineRule="exact"/>
              <w:jc w:val="center"/>
              <w:rPr>
                <w:rFonts w:hint="eastAsia" w:ascii="宋体" w:hAnsi="宋体"/>
                <w:color w:val="auto"/>
                <w:kern w:val="0"/>
                <w:szCs w:val="21"/>
                <w:highlight w:val="none"/>
              </w:rPr>
            </w:pPr>
          </w:p>
        </w:tc>
        <w:tc>
          <w:tcPr>
            <w:tcW w:w="1644" w:type="dxa"/>
            <w:vAlign w:val="center"/>
          </w:tcPr>
          <w:p w14:paraId="41C880CA">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投标截止时间</w:t>
            </w:r>
          </w:p>
        </w:tc>
        <w:tc>
          <w:tcPr>
            <w:tcW w:w="6490" w:type="dxa"/>
            <w:vAlign w:val="center"/>
          </w:tcPr>
          <w:p w14:paraId="4FDE7DAC">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详见竞争性比选公告规定的投标截止时间。</w:t>
            </w:r>
          </w:p>
        </w:tc>
      </w:tr>
      <w:tr w14:paraId="565060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6E75BA6">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2.2.3</w:t>
            </w:r>
          </w:p>
        </w:tc>
        <w:tc>
          <w:tcPr>
            <w:tcW w:w="1644" w:type="dxa"/>
            <w:vAlign w:val="center"/>
          </w:tcPr>
          <w:p w14:paraId="0D675E0A">
            <w:pPr>
              <w:snapToGrid w:val="0"/>
              <w:spacing w:after="15"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比选人对竞争性比选文件进行修改的时间</w:t>
            </w:r>
          </w:p>
        </w:tc>
        <w:tc>
          <w:tcPr>
            <w:tcW w:w="6490" w:type="dxa"/>
            <w:vAlign w:val="center"/>
          </w:tcPr>
          <w:p w14:paraId="5C285D15">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修改内容可能影响比选申请文件编制的，须在投标截止时间2日前发布，发布时间至投标截止时间不足2日的，须相应延后投标截止时间。</w:t>
            </w:r>
          </w:p>
        </w:tc>
      </w:tr>
      <w:tr w14:paraId="536A07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CF5DE85">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3.1.1</w:t>
            </w:r>
          </w:p>
        </w:tc>
        <w:tc>
          <w:tcPr>
            <w:tcW w:w="1644" w:type="dxa"/>
            <w:vAlign w:val="center"/>
          </w:tcPr>
          <w:p w14:paraId="01F06859">
            <w:pPr>
              <w:snapToGrid w:val="0"/>
              <w:spacing w:after="31"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构成比选申请文件的其他材料</w:t>
            </w:r>
          </w:p>
        </w:tc>
        <w:tc>
          <w:tcPr>
            <w:tcW w:w="6490" w:type="dxa"/>
            <w:vAlign w:val="center"/>
          </w:tcPr>
          <w:p w14:paraId="71B14979">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比选申请人的书面澄清、说明和补正（但不得改变比选申请文件的实质性内容）</w:t>
            </w:r>
          </w:p>
        </w:tc>
      </w:tr>
      <w:tr w14:paraId="1F184F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D482D35">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3.2</w:t>
            </w:r>
          </w:p>
        </w:tc>
        <w:tc>
          <w:tcPr>
            <w:tcW w:w="1644" w:type="dxa"/>
            <w:vAlign w:val="center"/>
          </w:tcPr>
          <w:p w14:paraId="3F785CA7">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投标报价</w:t>
            </w:r>
          </w:p>
        </w:tc>
        <w:tc>
          <w:tcPr>
            <w:tcW w:w="6490" w:type="dxa"/>
            <w:vAlign w:val="center"/>
          </w:tcPr>
          <w:p w14:paraId="253CD1B3">
            <w:pPr>
              <w:pStyle w:val="10"/>
              <w:tabs>
                <w:tab w:val="left" w:pos="546"/>
                <w:tab w:val="left" w:pos="711"/>
              </w:tabs>
              <w:snapToGrid w:val="0"/>
              <w:spacing w:after="0" w:line="4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val="en-US" w:eastAsia="zh-CN"/>
              </w:rPr>
              <w:t>本项目</w:t>
            </w:r>
            <w:r>
              <w:rPr>
                <w:rFonts w:hint="eastAsia" w:ascii="宋体" w:hAnsi="宋体"/>
                <w:color w:val="auto"/>
                <w:szCs w:val="21"/>
                <w:highlight w:val="none"/>
              </w:rPr>
              <w:t>采用工程量清单计价。工程量清单应采用综合单价计价。</w:t>
            </w:r>
          </w:p>
          <w:p w14:paraId="6C659384">
            <w:pPr>
              <w:pStyle w:val="10"/>
              <w:tabs>
                <w:tab w:val="left" w:pos="546"/>
                <w:tab w:val="left" w:pos="711"/>
              </w:tabs>
              <w:snapToGrid w:val="0"/>
              <w:spacing w:after="0" w:line="400" w:lineRule="exact"/>
              <w:ind w:left="6" w:leftChars="3"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比选申请人</w:t>
            </w:r>
            <w:r>
              <w:rPr>
                <w:rFonts w:hint="eastAsia" w:ascii="宋体" w:hAnsi="宋体"/>
                <w:color w:val="auto"/>
                <w:szCs w:val="21"/>
                <w:highlight w:val="none"/>
              </w:rPr>
              <w:t>应按《建设工程工程量清单计价规范》（GB50500-2013）及重庆市相关工程量清单计价规则的要求填写相应清单表格。</w:t>
            </w:r>
            <w:r>
              <w:rPr>
                <w:rFonts w:hint="eastAsia" w:ascii="宋体" w:hAnsi="宋体"/>
                <w:color w:val="auto"/>
                <w:szCs w:val="21"/>
                <w:highlight w:val="none"/>
                <w:lang w:eastAsia="zh-CN"/>
              </w:rPr>
              <w:t>比选申请人</w:t>
            </w:r>
            <w:r>
              <w:rPr>
                <w:rFonts w:hint="eastAsia" w:ascii="宋体" w:hAnsi="宋体"/>
                <w:color w:val="auto"/>
                <w:szCs w:val="21"/>
                <w:highlight w:val="none"/>
              </w:rPr>
              <w:t>应按本须知、《重庆市建设工程费用定额》（CQFYDE-2018）、《重庆市住房和城乡建设委员会关于适用增值税新税率调整建设工程计价依据的通知》（渝建〔2019〕143号）和第五章“工程量清单”的要求填写相应清单表格。</w:t>
            </w:r>
            <w:r>
              <w:rPr>
                <w:rFonts w:hint="eastAsia" w:ascii="宋体" w:hAnsi="宋体"/>
                <w:color w:val="auto"/>
                <w:szCs w:val="21"/>
                <w:highlight w:val="none"/>
                <w:lang w:eastAsia="zh-CN"/>
              </w:rPr>
              <w:t>比选申请人</w:t>
            </w:r>
            <w:r>
              <w:rPr>
                <w:rFonts w:hint="eastAsia" w:ascii="宋体" w:hAnsi="宋体"/>
                <w:color w:val="auto"/>
                <w:szCs w:val="21"/>
                <w:highlight w:val="none"/>
              </w:rPr>
              <w:t>的投标报价应是本章</w:t>
            </w:r>
            <w:r>
              <w:rPr>
                <w:rFonts w:hint="eastAsia" w:ascii="宋体" w:hAnsi="宋体"/>
                <w:color w:val="auto"/>
                <w:szCs w:val="21"/>
                <w:highlight w:val="none"/>
                <w:lang w:eastAsia="zh-CN"/>
              </w:rPr>
              <w:t>比选申请人</w:t>
            </w:r>
            <w:r>
              <w:rPr>
                <w:rFonts w:hint="eastAsia" w:ascii="宋体" w:hAnsi="宋体"/>
                <w:color w:val="auto"/>
                <w:szCs w:val="21"/>
                <w:highlight w:val="none"/>
              </w:rPr>
              <w:t>须知前附表第1.3.1项中所述的本工程合同段招标范围内的全部工程的投标报价，并以</w:t>
            </w:r>
            <w:r>
              <w:rPr>
                <w:rFonts w:hint="eastAsia" w:ascii="宋体" w:hAnsi="宋体"/>
                <w:color w:val="auto"/>
                <w:szCs w:val="21"/>
                <w:highlight w:val="none"/>
                <w:lang w:eastAsia="zh-CN"/>
              </w:rPr>
              <w:t>比选申请人</w:t>
            </w:r>
            <w:r>
              <w:rPr>
                <w:rFonts w:hint="eastAsia" w:ascii="宋体" w:hAnsi="宋体"/>
                <w:color w:val="auto"/>
                <w:szCs w:val="21"/>
                <w:highlight w:val="none"/>
              </w:rPr>
              <w:t>在工程量清单中提出的单价或总价为依据。</w:t>
            </w:r>
          </w:p>
          <w:p w14:paraId="2F99B0C7">
            <w:pPr>
              <w:tabs>
                <w:tab w:val="left" w:pos="546"/>
                <w:tab w:val="left" w:pos="711"/>
              </w:tabs>
              <w:snapToGrid w:val="0"/>
              <w:spacing w:line="400" w:lineRule="exact"/>
              <w:ind w:left="6" w:leftChars="3"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lang w:eastAsia="zh-CN"/>
              </w:rPr>
              <w:t>比选申请人</w:t>
            </w:r>
            <w:r>
              <w:rPr>
                <w:rFonts w:hint="eastAsia" w:ascii="宋体" w:hAnsi="宋体"/>
                <w:color w:val="auto"/>
                <w:szCs w:val="21"/>
                <w:highlight w:val="none"/>
              </w:rPr>
              <w:t>应认真填写工程量清单中所列的本合同各工程子目的单价或总价。</w:t>
            </w:r>
            <w:r>
              <w:rPr>
                <w:rFonts w:hint="eastAsia" w:ascii="宋体" w:hAnsi="宋体"/>
                <w:color w:val="auto"/>
                <w:szCs w:val="21"/>
                <w:highlight w:val="none"/>
                <w:lang w:eastAsia="zh-CN"/>
              </w:rPr>
              <w:t>比选申请人</w:t>
            </w:r>
            <w:r>
              <w:rPr>
                <w:rFonts w:hint="eastAsia" w:ascii="宋体" w:hAnsi="宋体"/>
                <w:color w:val="auto"/>
                <w:szCs w:val="21"/>
                <w:highlight w:val="none"/>
              </w:rPr>
              <w:t>没有填入单价或总价的工程子目，</w:t>
            </w:r>
            <w:r>
              <w:rPr>
                <w:rFonts w:hint="eastAsia" w:ascii="宋体" w:hAnsi="宋体"/>
                <w:color w:val="auto"/>
                <w:szCs w:val="21"/>
                <w:highlight w:val="none"/>
                <w:lang w:eastAsia="zh-CN"/>
              </w:rPr>
              <w:t>比选人</w:t>
            </w:r>
            <w:r>
              <w:rPr>
                <w:rFonts w:hint="eastAsia" w:ascii="宋体" w:hAnsi="宋体"/>
                <w:color w:val="auto"/>
                <w:szCs w:val="21"/>
                <w:highlight w:val="none"/>
              </w:rPr>
              <w:t>将认为该子目的价款已包括在工程量清单其他子目的单价和总价中。</w:t>
            </w:r>
            <w:r>
              <w:rPr>
                <w:rFonts w:hint="eastAsia" w:ascii="宋体" w:hAnsi="宋体"/>
                <w:color w:val="auto"/>
                <w:szCs w:val="21"/>
                <w:highlight w:val="none"/>
                <w:lang w:eastAsia="zh-CN"/>
              </w:rPr>
              <w:t>比选申请人</w:t>
            </w:r>
            <w:r>
              <w:rPr>
                <w:rFonts w:hint="eastAsia" w:ascii="宋体" w:hAnsi="宋体"/>
                <w:color w:val="auto"/>
                <w:szCs w:val="21"/>
                <w:highlight w:val="none"/>
              </w:rPr>
              <w:t>必须按招标工程量清单填报价格。项目编码、项目名称、项目特征、计量单位、工程量必须与招标工程量清单一致。否则交由评标委员会作否决投标处理。</w:t>
            </w:r>
          </w:p>
          <w:p w14:paraId="2D2B6A5F">
            <w:pPr>
              <w:tabs>
                <w:tab w:val="left" w:pos="546"/>
                <w:tab w:val="left" w:pos="711"/>
              </w:tabs>
              <w:snapToGrid w:val="0"/>
              <w:spacing w:line="400" w:lineRule="exact"/>
              <w:ind w:left="6" w:leftChars="3" w:firstLine="420" w:firstLineChars="200"/>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投标函中的总报价与已标价工程量清单总报价不一致，或工程量清单总报价与依据单价、工程数量、分部分项工程合价计算出的结果不一致，由评标委员会作否决投标处理。</w:t>
            </w:r>
          </w:p>
          <w:p w14:paraId="6B3A6124">
            <w:pPr>
              <w:pStyle w:val="10"/>
              <w:tabs>
                <w:tab w:val="left" w:pos="546"/>
                <w:tab w:val="left" w:pos="711"/>
              </w:tabs>
              <w:snapToGrid w:val="0"/>
              <w:spacing w:after="0" w:line="400" w:lineRule="exact"/>
              <w:ind w:left="6" w:leftChars="3" w:firstLine="420" w:firstLineChars="200"/>
              <w:rPr>
                <w:rFonts w:ascii="宋体" w:hAnsi="宋体"/>
                <w:color w:val="auto"/>
                <w:szCs w:val="21"/>
                <w:highlight w:val="none"/>
              </w:rPr>
            </w:pPr>
            <w:r>
              <w:rPr>
                <w:rFonts w:ascii="宋体" w:hAnsi="宋体"/>
                <w:color w:val="auto"/>
                <w:szCs w:val="21"/>
                <w:highlight w:val="none"/>
              </w:rPr>
              <w:t>5.</w:t>
            </w:r>
            <w:r>
              <w:rPr>
                <w:rFonts w:hint="eastAsia" w:ascii="宋体" w:hAnsi="宋体"/>
                <w:color w:val="auto"/>
                <w:szCs w:val="21"/>
                <w:highlight w:val="none"/>
              </w:rPr>
              <w:t>增值税计税方法由</w:t>
            </w:r>
            <w:r>
              <w:rPr>
                <w:rFonts w:hint="eastAsia" w:ascii="宋体" w:hAnsi="宋体"/>
                <w:color w:val="auto"/>
                <w:szCs w:val="21"/>
                <w:highlight w:val="none"/>
                <w:lang w:eastAsia="zh-CN"/>
              </w:rPr>
              <w:t>比选人</w:t>
            </w:r>
            <w:r>
              <w:rPr>
                <w:rFonts w:hint="eastAsia" w:ascii="宋体" w:hAnsi="宋体"/>
                <w:color w:val="auto"/>
                <w:szCs w:val="21"/>
                <w:highlight w:val="none"/>
              </w:rPr>
              <w:t>依据国家税法规定选择：</w:t>
            </w:r>
          </w:p>
          <w:p w14:paraId="2D1ED89C">
            <w:pPr>
              <w:pStyle w:val="10"/>
              <w:tabs>
                <w:tab w:val="left" w:pos="546"/>
                <w:tab w:val="left" w:pos="711"/>
              </w:tabs>
              <w:snapToGrid w:val="0"/>
              <w:spacing w:after="0" w:line="400" w:lineRule="exact"/>
              <w:ind w:left="6" w:leftChars="3" w:firstLine="420" w:firstLineChars="200"/>
              <w:rPr>
                <w:rFonts w:hint="eastAsia" w:ascii="宋体" w:hAnsi="宋体"/>
                <w:color w:val="auto"/>
                <w:szCs w:val="21"/>
                <w:highlight w:val="none"/>
              </w:rPr>
            </w:pPr>
            <w:r>
              <w:rPr>
                <w:rFonts w:hint="eastAsia" w:ascii="宋体" w:hAnsi="宋体"/>
                <w:color w:val="auto"/>
                <w:szCs w:val="21"/>
                <w:highlight w:val="none"/>
              </w:rPr>
              <w:t>☑一般计税法</w:t>
            </w:r>
          </w:p>
          <w:p w14:paraId="200D8F1C">
            <w:pPr>
              <w:pStyle w:val="10"/>
              <w:tabs>
                <w:tab w:val="left" w:pos="546"/>
                <w:tab w:val="left" w:pos="711"/>
              </w:tabs>
              <w:snapToGrid w:val="0"/>
              <w:spacing w:after="0" w:line="400" w:lineRule="exact"/>
              <w:ind w:left="6" w:leftChars="3" w:firstLine="420" w:firstLineChars="200"/>
              <w:rPr>
                <w:rFonts w:ascii="宋体" w:hAnsi="宋体"/>
                <w:color w:val="auto"/>
                <w:szCs w:val="21"/>
                <w:highlight w:val="none"/>
              </w:rPr>
            </w:pPr>
            <w:r>
              <w:rPr>
                <w:rFonts w:ascii="宋体" w:hAnsi="宋体"/>
                <w:color w:val="auto"/>
                <w:szCs w:val="21"/>
                <w:highlight w:val="none"/>
              </w:rPr>
              <w:t>6.</w:t>
            </w:r>
            <w:r>
              <w:rPr>
                <w:rFonts w:hint="eastAsia" w:ascii="宋体" w:hAnsi="宋体"/>
                <w:color w:val="auto"/>
                <w:szCs w:val="21"/>
                <w:highlight w:val="none"/>
              </w:rPr>
              <w:t>如发现工程量清单中的数量与图纸中数量不一致，应于本须知第2.2.1项中规定的时间前书面通知</w:t>
            </w:r>
            <w:r>
              <w:rPr>
                <w:rFonts w:hint="eastAsia" w:ascii="宋体" w:hAnsi="宋体"/>
                <w:color w:val="auto"/>
                <w:szCs w:val="21"/>
                <w:highlight w:val="none"/>
                <w:lang w:eastAsia="zh-CN"/>
              </w:rPr>
              <w:t>比选人</w:t>
            </w:r>
            <w:r>
              <w:rPr>
                <w:rFonts w:hint="eastAsia" w:ascii="宋体" w:hAnsi="宋体"/>
                <w:color w:val="auto"/>
                <w:szCs w:val="21"/>
                <w:highlight w:val="none"/>
              </w:rPr>
              <w:t>核查，除非</w:t>
            </w:r>
            <w:r>
              <w:rPr>
                <w:rFonts w:hint="eastAsia" w:ascii="宋体" w:hAnsi="宋体"/>
                <w:color w:val="auto"/>
                <w:szCs w:val="21"/>
                <w:highlight w:val="none"/>
                <w:lang w:eastAsia="zh-CN"/>
              </w:rPr>
              <w:t>比选人</w:t>
            </w:r>
            <w:r>
              <w:rPr>
                <w:rFonts w:hint="eastAsia" w:ascii="宋体" w:hAnsi="宋体"/>
                <w:color w:val="auto"/>
                <w:szCs w:val="21"/>
                <w:highlight w:val="none"/>
              </w:rPr>
              <w:t>以修改的形式予以更正，否则，应以工程量清单中列出的数量为准。</w:t>
            </w:r>
          </w:p>
          <w:p w14:paraId="2A591BD4">
            <w:pPr>
              <w:tabs>
                <w:tab w:val="left" w:pos="546"/>
                <w:tab w:val="left" w:pos="711"/>
              </w:tabs>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lang w:eastAsia="zh-CN"/>
              </w:rPr>
              <w:t>比选人</w:t>
            </w:r>
            <w:r>
              <w:rPr>
                <w:rFonts w:hint="eastAsia" w:ascii="宋体" w:hAnsi="宋体"/>
                <w:color w:val="auto"/>
                <w:szCs w:val="21"/>
                <w:highlight w:val="none"/>
              </w:rPr>
              <w:t>在工程量清单中所列出的暂列金额、暂估价等暂定金额，</w:t>
            </w:r>
            <w:r>
              <w:rPr>
                <w:rFonts w:hint="eastAsia" w:ascii="宋体" w:hAnsi="宋体"/>
                <w:color w:val="auto"/>
                <w:szCs w:val="21"/>
                <w:highlight w:val="none"/>
                <w:lang w:eastAsia="zh-CN"/>
              </w:rPr>
              <w:t>比选申请人</w:t>
            </w:r>
            <w:r>
              <w:rPr>
                <w:rFonts w:hint="eastAsia" w:ascii="宋体" w:hAnsi="宋体"/>
                <w:color w:val="auto"/>
                <w:szCs w:val="21"/>
                <w:highlight w:val="none"/>
              </w:rPr>
              <w:t>不得修改，否则由评标委员会作否决投标处理。</w:t>
            </w:r>
          </w:p>
          <w:p w14:paraId="57FE1487">
            <w:pPr>
              <w:tabs>
                <w:tab w:val="left" w:pos="546"/>
                <w:tab w:val="left" w:pos="711"/>
              </w:tabs>
              <w:snapToGrid w:val="0"/>
              <w:spacing w:line="400" w:lineRule="exact"/>
              <w:ind w:firstLine="422" w:firstLineChars="200"/>
              <w:rPr>
                <w:rFonts w:ascii="宋体" w:hAnsi="宋体"/>
                <w:b/>
                <w:bCs/>
                <w:color w:val="auto"/>
                <w:szCs w:val="21"/>
                <w:highlight w:val="none"/>
              </w:rPr>
            </w:pPr>
            <w:r>
              <w:rPr>
                <w:rFonts w:ascii="宋体" w:hAnsi="宋体"/>
                <w:b/>
                <w:bCs/>
                <w:color w:val="auto"/>
                <w:szCs w:val="21"/>
                <w:highlight w:val="none"/>
              </w:rPr>
              <w:t>8.</w:t>
            </w:r>
            <w:r>
              <w:rPr>
                <w:rFonts w:hint="eastAsia" w:ascii="宋体" w:hAnsi="宋体"/>
                <w:b/>
                <w:bCs/>
                <w:color w:val="auto"/>
                <w:szCs w:val="21"/>
                <w:highlight w:val="none"/>
              </w:rPr>
              <w:t>本工程招标将设置投标总报价最高限价，投标总报价最高限价为</w:t>
            </w:r>
            <w:r>
              <w:rPr>
                <w:rFonts w:hint="eastAsia" w:ascii="宋体" w:hAnsi="宋体"/>
                <w:b/>
                <w:bCs/>
                <w:color w:val="auto"/>
                <w:szCs w:val="21"/>
                <w:highlight w:val="none"/>
                <w:u w:val="single"/>
                <w:lang w:val="en-US" w:eastAsia="zh-CN"/>
              </w:rPr>
              <w:t>903047.86</w:t>
            </w:r>
            <w:r>
              <w:rPr>
                <w:rFonts w:hint="eastAsia" w:ascii="宋体" w:hAnsi="宋体"/>
                <w:b/>
                <w:bCs/>
                <w:color w:val="auto"/>
                <w:szCs w:val="21"/>
                <w:highlight w:val="none"/>
              </w:rPr>
              <w:t>元，大写：</w:t>
            </w:r>
            <w:r>
              <w:rPr>
                <w:rFonts w:hint="eastAsia" w:ascii="宋体" w:hAnsi="宋体"/>
                <w:b/>
                <w:bCs/>
                <w:color w:val="auto"/>
                <w:szCs w:val="21"/>
                <w:highlight w:val="none"/>
                <w:u w:val="single"/>
                <w:lang w:val="en-US" w:eastAsia="zh-CN"/>
              </w:rPr>
              <w:t>玖拾万零叁仟零肆拾柒元捌角陆分</w:t>
            </w:r>
            <w:r>
              <w:rPr>
                <w:rFonts w:hint="eastAsia" w:ascii="宋体" w:hAnsi="宋体"/>
                <w:b/>
                <w:bCs/>
                <w:color w:val="auto"/>
                <w:szCs w:val="21"/>
                <w:highlight w:val="none"/>
              </w:rPr>
              <w:t>（其中安全文明施工费为</w:t>
            </w:r>
            <w:r>
              <w:rPr>
                <w:rFonts w:hint="eastAsia" w:ascii="宋体" w:hAnsi="宋体"/>
                <w:b/>
                <w:bCs/>
                <w:color w:val="auto"/>
                <w:szCs w:val="21"/>
                <w:highlight w:val="none"/>
                <w:u w:val="single"/>
                <w:lang w:val="en-US" w:eastAsia="zh-CN"/>
              </w:rPr>
              <w:t>26282.89</w:t>
            </w:r>
            <w:r>
              <w:rPr>
                <w:rFonts w:hint="eastAsia" w:ascii="宋体" w:hAnsi="宋体"/>
                <w:b/>
                <w:bCs/>
                <w:color w:val="auto"/>
                <w:szCs w:val="21"/>
                <w:highlight w:val="none"/>
              </w:rPr>
              <w:t>元</w:t>
            </w:r>
            <w:r>
              <w:rPr>
                <w:rFonts w:hint="eastAsia" w:ascii="宋体" w:hAnsi="宋体"/>
                <w:b/>
                <w:bCs/>
                <w:color w:val="auto"/>
                <w:szCs w:val="21"/>
                <w:highlight w:val="none"/>
                <w:lang w:eastAsia="zh-CN"/>
              </w:rPr>
              <w:t>，暂列金额为</w:t>
            </w:r>
            <w:r>
              <w:rPr>
                <w:rFonts w:hint="eastAsia" w:ascii="宋体" w:hAnsi="宋体"/>
                <w:b/>
                <w:bCs/>
                <w:color w:val="auto"/>
                <w:szCs w:val="21"/>
                <w:highlight w:val="none"/>
                <w:lang w:val="en-US" w:eastAsia="zh-CN"/>
              </w:rPr>
              <w:t>30000元，</w:t>
            </w:r>
            <w:r>
              <w:rPr>
                <w:rFonts w:hint="eastAsia" w:ascii="宋体" w:hAnsi="宋体"/>
                <w:b/>
                <w:bCs/>
                <w:color w:val="auto"/>
                <w:szCs w:val="21"/>
                <w:highlight w:val="none"/>
                <w:lang w:eastAsia="zh-CN"/>
              </w:rPr>
              <w:t>安全文明施工费和暂列金额为本次招标不可竞争费</w:t>
            </w:r>
            <w:r>
              <w:rPr>
                <w:rFonts w:hint="eastAsia" w:ascii="宋体" w:hAnsi="宋体"/>
                <w:b/>
                <w:bCs/>
                <w:color w:val="auto"/>
                <w:szCs w:val="21"/>
                <w:highlight w:val="none"/>
              </w:rPr>
              <w:t>）。</w:t>
            </w:r>
            <w:r>
              <w:rPr>
                <w:rFonts w:hint="eastAsia" w:ascii="宋体" w:hAnsi="宋体"/>
                <w:b/>
                <w:bCs/>
                <w:color w:val="auto"/>
                <w:szCs w:val="21"/>
                <w:highlight w:val="none"/>
                <w:lang w:eastAsia="zh-CN"/>
              </w:rPr>
              <w:t>比选申请人</w:t>
            </w:r>
            <w:r>
              <w:rPr>
                <w:rFonts w:hint="eastAsia" w:ascii="宋体" w:hAnsi="宋体"/>
                <w:b/>
                <w:bCs/>
                <w:color w:val="auto"/>
                <w:szCs w:val="21"/>
                <w:highlight w:val="none"/>
              </w:rPr>
              <w:t>的投标总报价不得超过投标总报价最高限价，否则由评标委员会作否决投标处理。</w:t>
            </w:r>
          </w:p>
          <w:p w14:paraId="6B425943">
            <w:pPr>
              <w:tabs>
                <w:tab w:val="left" w:pos="546"/>
                <w:tab w:val="left" w:pos="711"/>
              </w:tabs>
              <w:snapToGrid w:val="0"/>
              <w:spacing w:line="400" w:lineRule="exact"/>
              <w:ind w:firstLine="422" w:firstLineChars="200"/>
              <w:rPr>
                <w:rFonts w:hint="eastAsia" w:ascii="宋体" w:hAnsi="宋体"/>
                <w:b/>
                <w:bCs/>
                <w:color w:val="auto"/>
                <w:szCs w:val="21"/>
                <w:highlight w:val="none"/>
              </w:rPr>
            </w:pPr>
            <w:r>
              <w:rPr>
                <w:rFonts w:hint="eastAsia" w:ascii="宋体" w:hAnsi="宋体"/>
                <w:b/>
                <w:bCs/>
                <w:color w:val="auto"/>
                <w:szCs w:val="21"/>
                <w:highlight w:val="none"/>
              </w:rPr>
              <w:t>本工程招标将设置全部清单综合单价最高限价，全部清单综合单价最高限价详见附件，</w:t>
            </w:r>
            <w:r>
              <w:rPr>
                <w:rFonts w:hint="eastAsia" w:ascii="宋体" w:hAnsi="宋体"/>
                <w:b/>
                <w:bCs/>
                <w:color w:val="auto"/>
                <w:szCs w:val="21"/>
                <w:highlight w:val="none"/>
                <w:lang w:eastAsia="zh-CN"/>
              </w:rPr>
              <w:t>比选申请人</w:t>
            </w:r>
            <w:r>
              <w:rPr>
                <w:rFonts w:hint="eastAsia" w:ascii="宋体" w:hAnsi="宋体"/>
                <w:b/>
                <w:bCs/>
                <w:color w:val="auto"/>
                <w:szCs w:val="21"/>
                <w:highlight w:val="none"/>
              </w:rPr>
              <w:t>的每项清单综合单价报价不得超过每项清单综合单价最高限价，否则由评标委员会作否决投标处理。</w:t>
            </w:r>
          </w:p>
          <w:p w14:paraId="012767FA">
            <w:pPr>
              <w:tabs>
                <w:tab w:val="left" w:pos="546"/>
                <w:tab w:val="left" w:pos="711"/>
              </w:tabs>
              <w:snapToGrid w:val="0"/>
              <w:spacing w:line="400" w:lineRule="exact"/>
              <w:ind w:firstLine="422" w:firstLineChars="200"/>
              <w:rPr>
                <w:rFonts w:hint="eastAsia" w:ascii="宋体" w:hAnsi="宋体"/>
                <w:b/>
                <w:bCs/>
                <w:color w:val="auto"/>
                <w:szCs w:val="21"/>
                <w:highlight w:val="none"/>
                <w:lang w:val="en-US" w:eastAsia="zh-CN"/>
              </w:rPr>
            </w:pPr>
            <w:r>
              <w:rPr>
                <w:rFonts w:hint="eastAsia" w:ascii="宋体" w:hAnsi="宋体"/>
                <w:b/>
                <w:bCs/>
                <w:color w:val="auto"/>
                <w:szCs w:val="21"/>
                <w:highlight w:val="none"/>
                <w:lang w:val="en-US" w:eastAsia="zh-CN"/>
              </w:rPr>
              <w:t>本工程为电脑报公司办公室装修工程的延续项目，本工程所使用的部分材料品牌、价格均按照电脑报公司办公室装修工程所核定的品牌和价格执行（详见主要材料清单）</w:t>
            </w:r>
          </w:p>
          <w:p w14:paraId="1C0184AE">
            <w:pPr>
              <w:tabs>
                <w:tab w:val="left" w:pos="546"/>
                <w:tab w:val="left" w:pos="711"/>
              </w:tabs>
              <w:snapToGrid w:val="0"/>
              <w:spacing w:line="400" w:lineRule="exact"/>
              <w:ind w:firstLine="422" w:firstLineChars="200"/>
              <w:rPr>
                <w:rFonts w:hint="eastAsia" w:ascii="宋体" w:hAnsi="宋体"/>
                <w:b/>
                <w:bCs/>
                <w:color w:val="auto"/>
                <w:szCs w:val="21"/>
                <w:highlight w:val="none"/>
                <w:lang w:val="en-US" w:eastAsia="zh-CN"/>
              </w:rPr>
            </w:pPr>
            <w:r>
              <w:rPr>
                <w:rFonts w:hint="eastAsia" w:ascii="宋体" w:hAnsi="宋体"/>
                <w:b/>
                <w:bCs/>
                <w:color w:val="auto"/>
                <w:szCs w:val="21"/>
                <w:highlight w:val="none"/>
                <w:lang w:val="en-US" w:eastAsia="zh-CN"/>
              </w:rPr>
              <w:t>9.工程结算方式：</w:t>
            </w:r>
          </w:p>
          <w:p w14:paraId="386ECDA7">
            <w:pPr>
              <w:snapToGrid w:val="0"/>
              <w:spacing w:line="360" w:lineRule="auto"/>
              <w:ind w:firstLine="420" w:firstLineChars="200"/>
              <w:rPr>
                <w:rFonts w:hint="default" w:ascii="宋体" w:hAnsi="宋体"/>
                <w:b/>
                <w:bCs/>
                <w:color w:val="auto"/>
                <w:szCs w:val="21"/>
                <w:highlight w:val="none"/>
                <w:lang w:val="en-US" w:eastAsia="zh-CN"/>
              </w:rPr>
            </w:pPr>
            <w:r>
              <w:rPr>
                <w:rFonts w:hint="eastAsia" w:ascii="宋体" w:hAnsi="宋体" w:eastAsia="宋体"/>
                <w:bCs/>
                <w:color w:val="auto"/>
                <w:sz w:val="21"/>
                <w:szCs w:val="21"/>
                <w:highlight w:val="none"/>
              </w:rPr>
              <w:t>本工程采用综合单价包干，工程量按实结算方式。综合单价不因任何因素进行增减；</w:t>
            </w:r>
          </w:p>
          <w:p w14:paraId="480906AA">
            <w:pPr>
              <w:pStyle w:val="10"/>
              <w:spacing w:after="0"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10</w:t>
            </w:r>
            <w:r>
              <w:rPr>
                <w:rFonts w:ascii="宋体" w:hAnsi="宋体"/>
                <w:color w:val="auto"/>
                <w:szCs w:val="21"/>
                <w:highlight w:val="none"/>
              </w:rPr>
              <w:t>.安全文明施工费：</w:t>
            </w:r>
          </w:p>
          <w:p w14:paraId="5D4F370E">
            <w:pPr>
              <w:pStyle w:val="10"/>
              <w:tabs>
                <w:tab w:val="left" w:pos="546"/>
                <w:tab w:val="left" w:pos="711"/>
              </w:tabs>
              <w:snapToGrid w:val="0"/>
              <w:spacing w:after="0" w:line="400" w:lineRule="exact"/>
              <w:ind w:firstLine="420" w:firstLineChars="200"/>
              <w:rPr>
                <w:rFonts w:ascii="宋体" w:hAnsi="宋体"/>
                <w:color w:val="auto"/>
                <w:szCs w:val="21"/>
                <w:highlight w:val="none"/>
              </w:rPr>
            </w:pPr>
            <w:r>
              <w:rPr>
                <w:rFonts w:hint="eastAsia" w:ascii="宋体" w:hAnsi="宋体"/>
                <w:color w:val="auto"/>
                <w:szCs w:val="21"/>
                <w:highlight w:val="none"/>
                <w:lang w:val="en-US" w:eastAsia="zh-CN"/>
              </w:rPr>
              <w:t>10</w:t>
            </w:r>
            <w:r>
              <w:rPr>
                <w:rFonts w:ascii="宋体" w:hAnsi="宋体"/>
                <w:color w:val="auto"/>
                <w:szCs w:val="21"/>
                <w:highlight w:val="none"/>
              </w:rPr>
              <w:t>.1</w:t>
            </w:r>
            <w:r>
              <w:rPr>
                <w:rFonts w:hint="eastAsia" w:ascii="宋体" w:hAnsi="宋体"/>
                <w:color w:val="auto"/>
                <w:szCs w:val="21"/>
                <w:highlight w:val="none"/>
              </w:rPr>
              <w:t>根据《重庆城乡建设委员会关于印发</w:t>
            </w:r>
            <w:r>
              <w:rPr>
                <w:rFonts w:ascii="宋体" w:hAnsi="宋体"/>
                <w:color w:val="auto"/>
                <w:szCs w:val="21"/>
                <w:highlight w:val="none"/>
              </w:rPr>
              <w:t>&lt;</w:t>
            </w:r>
            <w:r>
              <w:rPr>
                <w:rFonts w:hint="eastAsia" w:ascii="宋体" w:hAnsi="宋体"/>
                <w:color w:val="auto"/>
                <w:szCs w:val="21"/>
                <w:highlight w:val="none"/>
              </w:rPr>
              <w:t>重庆市建设工程安全文明施工费计取及使用管理规定</w:t>
            </w:r>
            <w:r>
              <w:rPr>
                <w:rFonts w:ascii="宋体" w:hAnsi="宋体"/>
                <w:color w:val="auto"/>
                <w:szCs w:val="21"/>
                <w:highlight w:val="none"/>
              </w:rPr>
              <w:t>&gt;</w:t>
            </w:r>
            <w:r>
              <w:rPr>
                <w:rFonts w:hint="eastAsia" w:ascii="宋体" w:hAnsi="宋体"/>
                <w:color w:val="auto"/>
                <w:szCs w:val="21"/>
                <w:highlight w:val="none"/>
              </w:rPr>
              <w:t>的通知》（渝建发〔2014〕25号）规定，安全文明施工费由安全施工费、文明施工费、环境保护费及临时设施费组成。</w:t>
            </w:r>
          </w:p>
          <w:p w14:paraId="3C7F9C44">
            <w:pPr>
              <w:pStyle w:val="32"/>
              <w:spacing w:line="400" w:lineRule="exact"/>
              <w:ind w:firstLineChars="200"/>
              <w:rPr>
                <w:color w:val="auto"/>
                <w:sz w:val="21"/>
                <w:szCs w:val="21"/>
                <w:highlight w:val="none"/>
              </w:rPr>
            </w:pPr>
            <w:r>
              <w:rPr>
                <w:rFonts w:hint="eastAsia"/>
                <w:color w:val="auto"/>
                <w:sz w:val="21"/>
                <w:szCs w:val="21"/>
                <w:highlight w:val="none"/>
                <w:lang w:val="en-US" w:eastAsia="zh-CN"/>
              </w:rPr>
              <w:t>10</w:t>
            </w:r>
            <w:r>
              <w:rPr>
                <w:color w:val="auto"/>
                <w:sz w:val="21"/>
                <w:szCs w:val="21"/>
                <w:highlight w:val="none"/>
              </w:rPr>
              <w:t>.2本工程安全文明施工费由</w:t>
            </w:r>
            <w:r>
              <w:rPr>
                <w:rFonts w:hint="eastAsia"/>
                <w:color w:val="auto"/>
                <w:sz w:val="21"/>
                <w:szCs w:val="21"/>
                <w:highlight w:val="none"/>
                <w:lang w:eastAsia="zh-CN"/>
              </w:rPr>
              <w:t>比选人</w:t>
            </w:r>
            <w:r>
              <w:rPr>
                <w:color w:val="auto"/>
                <w:sz w:val="21"/>
                <w:szCs w:val="21"/>
                <w:highlight w:val="none"/>
              </w:rPr>
              <w:t>根据《建设工程工程量清单计价规范》（GB50500-2013）、《重庆市建设工程工程量清单计价规则》（CQJJGZ-2013）、《</w:t>
            </w:r>
            <w:r>
              <w:rPr>
                <w:rFonts w:hint="eastAsia"/>
                <w:color w:val="auto"/>
                <w:sz w:val="21"/>
                <w:szCs w:val="21"/>
                <w:highlight w:val="none"/>
              </w:rPr>
              <w:t>重庆市城乡建设委员会</w:t>
            </w:r>
            <w:r>
              <w:rPr>
                <w:color w:val="auto"/>
                <w:sz w:val="21"/>
                <w:szCs w:val="21"/>
                <w:highlight w:val="none"/>
              </w:rPr>
              <w:t>关于印发&lt;重庆市建设工程安全文明施工费计取及使用管理规定&gt;的通知》（渝建发</w:t>
            </w:r>
            <w:r>
              <w:rPr>
                <w:rFonts w:hint="eastAsia"/>
                <w:color w:val="auto"/>
                <w:sz w:val="21"/>
                <w:szCs w:val="21"/>
                <w:highlight w:val="none"/>
              </w:rPr>
              <w:t>〔</w:t>
            </w:r>
            <w:r>
              <w:rPr>
                <w:color w:val="auto"/>
                <w:sz w:val="21"/>
                <w:szCs w:val="21"/>
                <w:highlight w:val="none"/>
              </w:rPr>
              <w:t>2014</w:t>
            </w:r>
            <w:r>
              <w:rPr>
                <w:rFonts w:hint="eastAsia"/>
                <w:color w:val="auto"/>
                <w:sz w:val="21"/>
                <w:szCs w:val="21"/>
                <w:highlight w:val="none"/>
              </w:rPr>
              <w:t>〕</w:t>
            </w:r>
            <w:r>
              <w:rPr>
                <w:color w:val="auto"/>
                <w:sz w:val="21"/>
                <w:szCs w:val="21"/>
                <w:highlight w:val="none"/>
              </w:rPr>
              <w:t>25号）</w:t>
            </w:r>
            <w:r>
              <w:rPr>
                <w:rFonts w:hint="eastAsia"/>
                <w:color w:val="auto"/>
                <w:sz w:val="21"/>
                <w:szCs w:val="21"/>
                <w:highlight w:val="none"/>
              </w:rPr>
              <w:t>、《重庆市住房和城乡建设委员会关于调整建设施工现场形象品质提升安全文明施工费计取的通知》（渝建管〔2020〕97号）</w:t>
            </w:r>
            <w:r>
              <w:rPr>
                <w:color w:val="auto"/>
                <w:sz w:val="21"/>
                <w:szCs w:val="21"/>
                <w:highlight w:val="none"/>
              </w:rPr>
              <w:t>、</w:t>
            </w:r>
            <w:r>
              <w:rPr>
                <w:rFonts w:hint="eastAsia"/>
                <w:color w:val="auto"/>
                <w:sz w:val="21"/>
                <w:szCs w:val="21"/>
                <w:highlight w:val="none"/>
              </w:rPr>
              <w:t>《重庆市建设工程费用定额》（CQFYDE-2018）、《重庆市住房和城乡建设委员会关于适用增值税新税率调整建设工程计价依据的通知》（渝建〔2019〕143号）</w:t>
            </w:r>
            <w:r>
              <w:rPr>
                <w:color w:val="auto"/>
                <w:sz w:val="21"/>
                <w:szCs w:val="21"/>
                <w:highlight w:val="none"/>
              </w:rPr>
              <w:t>的相关规定和费用标准单列计算，安全文明施工费为暂定金额，与最高限价一起公布。《投标函》中的安全文明施工费</w:t>
            </w:r>
            <w:r>
              <w:rPr>
                <w:rFonts w:hint="eastAsia"/>
                <w:color w:val="auto"/>
                <w:sz w:val="21"/>
                <w:szCs w:val="21"/>
                <w:highlight w:val="none"/>
              </w:rPr>
              <w:t>金额或工程量清单中安全文明施工费的汇总金额未</w:t>
            </w:r>
            <w:r>
              <w:rPr>
                <w:color w:val="auto"/>
                <w:sz w:val="21"/>
                <w:szCs w:val="21"/>
                <w:highlight w:val="none"/>
              </w:rPr>
              <w:t>按照</w:t>
            </w:r>
            <w:r>
              <w:rPr>
                <w:rFonts w:hint="eastAsia"/>
                <w:color w:val="auto"/>
                <w:sz w:val="21"/>
                <w:szCs w:val="21"/>
                <w:highlight w:val="none"/>
                <w:lang w:eastAsia="zh-CN"/>
              </w:rPr>
              <w:t>比选人</w:t>
            </w:r>
            <w:r>
              <w:rPr>
                <w:color w:val="auto"/>
                <w:sz w:val="21"/>
                <w:szCs w:val="21"/>
                <w:highlight w:val="none"/>
              </w:rPr>
              <w:t>给出的暂定金额填报</w:t>
            </w:r>
            <w:r>
              <w:rPr>
                <w:rFonts w:hint="eastAsia"/>
                <w:color w:val="auto"/>
                <w:sz w:val="21"/>
                <w:szCs w:val="21"/>
                <w:highlight w:val="none"/>
              </w:rPr>
              <w:t>的</w:t>
            </w:r>
            <w:r>
              <w:rPr>
                <w:color w:val="auto"/>
                <w:sz w:val="21"/>
                <w:szCs w:val="21"/>
                <w:highlight w:val="none"/>
              </w:rPr>
              <w:t>，视为对</w:t>
            </w:r>
            <w:r>
              <w:rPr>
                <w:rFonts w:hint="eastAsia"/>
                <w:color w:val="auto"/>
                <w:sz w:val="21"/>
                <w:szCs w:val="21"/>
                <w:highlight w:val="none"/>
                <w:lang w:eastAsia="zh-CN"/>
              </w:rPr>
              <w:t>竞争性比选文件</w:t>
            </w:r>
            <w:r>
              <w:rPr>
                <w:color w:val="auto"/>
                <w:sz w:val="21"/>
                <w:szCs w:val="21"/>
                <w:highlight w:val="none"/>
              </w:rPr>
              <w:t>不作实质性响应，其投标文件</w:t>
            </w:r>
            <w:r>
              <w:rPr>
                <w:rFonts w:hint="eastAsia"/>
                <w:color w:val="auto"/>
                <w:sz w:val="21"/>
                <w:szCs w:val="21"/>
                <w:highlight w:val="none"/>
              </w:rPr>
              <w:t>由评标委员会</w:t>
            </w:r>
            <w:r>
              <w:rPr>
                <w:color w:val="auto"/>
                <w:sz w:val="21"/>
                <w:szCs w:val="21"/>
                <w:highlight w:val="none"/>
              </w:rPr>
              <w:t>作否决投标处理。</w:t>
            </w:r>
            <w:r>
              <w:rPr>
                <w:rFonts w:hint="eastAsia"/>
                <w:color w:val="auto"/>
                <w:sz w:val="21"/>
                <w:szCs w:val="21"/>
                <w:highlight w:val="none"/>
              </w:rPr>
              <w:t>注：采用全费用清单计价的项目，安全文明施工费仅针对《投标函》中的安全文明施工费进行评审。</w:t>
            </w:r>
          </w:p>
          <w:p w14:paraId="233E7E6C">
            <w:pPr>
              <w:pStyle w:val="10"/>
              <w:tabs>
                <w:tab w:val="left" w:pos="546"/>
                <w:tab w:val="left" w:pos="711"/>
              </w:tabs>
              <w:snapToGrid w:val="0"/>
              <w:spacing w:after="0" w:line="4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val="en-US" w:eastAsia="zh-CN"/>
              </w:rPr>
              <w:t>1</w:t>
            </w:r>
            <w:r>
              <w:rPr>
                <w:rFonts w:ascii="宋体" w:hAnsi="宋体"/>
                <w:color w:val="auto"/>
                <w:szCs w:val="21"/>
                <w:highlight w:val="none"/>
              </w:rPr>
              <w:t>.</w:t>
            </w:r>
            <w:r>
              <w:rPr>
                <w:rFonts w:hint="eastAsia" w:ascii="宋体" w:hAnsi="宋体"/>
                <w:color w:val="auto"/>
                <w:szCs w:val="21"/>
                <w:highlight w:val="none"/>
              </w:rPr>
              <w:t>本</w:t>
            </w:r>
            <w:r>
              <w:rPr>
                <w:rFonts w:hint="eastAsia" w:ascii="宋体" w:hAnsi="宋体"/>
                <w:color w:val="auto"/>
                <w:szCs w:val="21"/>
                <w:highlight w:val="none"/>
                <w:lang w:eastAsia="zh-CN"/>
              </w:rPr>
              <w:t>工程</w:t>
            </w:r>
            <w:r>
              <w:rPr>
                <w:rFonts w:hint="eastAsia" w:ascii="宋体" w:hAnsi="宋体"/>
                <w:color w:val="auto"/>
                <w:szCs w:val="21"/>
                <w:highlight w:val="none"/>
              </w:rPr>
              <w:t>所需</w:t>
            </w:r>
            <w:r>
              <w:rPr>
                <w:rFonts w:hint="eastAsia" w:ascii="宋体" w:hAnsi="宋体"/>
                <w:color w:val="auto"/>
                <w:szCs w:val="21"/>
                <w:highlight w:val="none"/>
                <w:lang w:eastAsia="zh-CN"/>
              </w:rPr>
              <w:t>的部分材料品牌、价格严格按照《主要材料清单》执行，其余</w:t>
            </w:r>
            <w:r>
              <w:rPr>
                <w:rFonts w:hint="eastAsia" w:ascii="宋体" w:hAnsi="宋体"/>
                <w:color w:val="auto"/>
                <w:szCs w:val="21"/>
                <w:highlight w:val="none"/>
              </w:rPr>
              <w:t>材料（含设备）价格由</w:t>
            </w:r>
            <w:r>
              <w:rPr>
                <w:rFonts w:hint="eastAsia" w:ascii="宋体" w:hAnsi="宋体"/>
                <w:color w:val="auto"/>
                <w:szCs w:val="21"/>
                <w:highlight w:val="none"/>
                <w:lang w:eastAsia="zh-CN"/>
              </w:rPr>
              <w:t>比选申请人</w:t>
            </w:r>
            <w:r>
              <w:rPr>
                <w:rFonts w:hint="eastAsia" w:ascii="宋体" w:hAnsi="宋体"/>
                <w:color w:val="auto"/>
                <w:szCs w:val="21"/>
                <w:highlight w:val="none"/>
              </w:rPr>
              <w:t>参照重庆市建设工程造价管理总站发布的《重庆工程造价信息》或工程造价管理机构发布的工程造价信息（造价信息引用时限为招标公告发布日期前一期），并结合市场行情及自身实力进行自主报价。</w:t>
            </w:r>
          </w:p>
          <w:p w14:paraId="4E5023E7">
            <w:pPr>
              <w:pStyle w:val="10"/>
              <w:tabs>
                <w:tab w:val="left" w:pos="546"/>
                <w:tab w:val="left" w:pos="711"/>
              </w:tabs>
              <w:snapToGrid w:val="0"/>
              <w:spacing w:after="0" w:line="400" w:lineRule="exact"/>
              <w:ind w:firstLine="420" w:firstLineChars="200"/>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1</w:t>
            </w:r>
            <w:r>
              <w:rPr>
                <w:rFonts w:hint="eastAsia" w:ascii="宋体" w:hAnsi="宋体"/>
                <w:color w:val="auto"/>
                <w:szCs w:val="21"/>
                <w:highlight w:val="none"/>
                <w:lang w:val="en-US" w:eastAsia="zh-CN"/>
              </w:rPr>
              <w:t>2.</w:t>
            </w:r>
            <w:r>
              <w:rPr>
                <w:rFonts w:hint="eastAsia" w:ascii="宋体" w:hAnsi="宋体"/>
                <w:color w:val="auto"/>
                <w:szCs w:val="21"/>
                <w:highlight w:val="none"/>
                <w:lang w:eastAsia="zh-CN"/>
              </w:rPr>
              <w:t>本次招标采用二次报价</w:t>
            </w:r>
            <w:r>
              <w:rPr>
                <w:rFonts w:hint="eastAsia" w:ascii="宋体" w:hAnsi="宋体" w:eastAsia="宋体"/>
                <w:color w:val="auto"/>
                <w:szCs w:val="21"/>
                <w:highlight w:val="none"/>
              </w:rPr>
              <w:t>，</w:t>
            </w:r>
            <w:r>
              <w:rPr>
                <w:rFonts w:hint="eastAsia" w:ascii="宋体" w:hAnsi="宋体"/>
                <w:color w:val="auto"/>
                <w:szCs w:val="21"/>
                <w:highlight w:val="none"/>
                <w:lang w:eastAsia="zh-CN"/>
              </w:rPr>
              <w:t>比选申请人在二次报价中</w:t>
            </w:r>
            <w:r>
              <w:rPr>
                <w:rFonts w:hint="eastAsia" w:ascii="宋体" w:hAnsi="宋体" w:eastAsia="宋体"/>
                <w:color w:val="auto"/>
                <w:szCs w:val="21"/>
                <w:highlight w:val="none"/>
              </w:rPr>
              <w:t>评标委员会认为报价明显低于其他通过初步评审</w:t>
            </w:r>
            <w:r>
              <w:rPr>
                <w:rFonts w:hint="eastAsia" w:ascii="宋体" w:hAnsi="宋体" w:eastAsia="宋体"/>
                <w:color w:val="auto"/>
                <w:szCs w:val="21"/>
                <w:highlight w:val="none"/>
                <w:lang w:val="en-US" w:eastAsia="zh-CN"/>
              </w:rPr>
              <w:t>比选申请人</w:t>
            </w:r>
            <w:r>
              <w:rPr>
                <w:rFonts w:hint="eastAsia" w:ascii="宋体" w:hAnsi="宋体" w:eastAsia="宋体"/>
                <w:color w:val="auto"/>
                <w:szCs w:val="21"/>
                <w:highlight w:val="none"/>
              </w:rPr>
              <w:t>的报价，有可能影响工程质量或者不能诚信履约的，应当要求其在评标现场合理的时间内提供书面说明，必要时提交相关证明文件。比选申请人不能合理说明或者不能提供相应证明材料的，由评标委员会认定该比选申请人以低于成本报价竞标，评标专家应当按否决投标处理。</w:t>
            </w:r>
          </w:p>
        </w:tc>
      </w:tr>
      <w:tr w14:paraId="0BFE02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4CCF5AC">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3.3.1</w:t>
            </w:r>
          </w:p>
        </w:tc>
        <w:tc>
          <w:tcPr>
            <w:tcW w:w="1644" w:type="dxa"/>
            <w:vAlign w:val="center"/>
          </w:tcPr>
          <w:p w14:paraId="3EA390A9">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投标有效期</w:t>
            </w:r>
          </w:p>
        </w:tc>
        <w:tc>
          <w:tcPr>
            <w:tcW w:w="6490" w:type="dxa"/>
            <w:vAlign w:val="center"/>
          </w:tcPr>
          <w:p w14:paraId="2AACC2CF">
            <w:pPr>
              <w:snapToGrid w:val="0"/>
              <w:spacing w:line="400" w:lineRule="exact"/>
              <w:ind w:firstLine="420" w:firstLineChars="200"/>
              <w:rPr>
                <w:rFonts w:hint="eastAsia" w:ascii="宋体" w:hAnsi="宋体"/>
                <w:color w:val="auto"/>
                <w:szCs w:val="21"/>
                <w:highlight w:val="none"/>
                <w:u w:val="single"/>
              </w:rPr>
            </w:pPr>
            <w:r>
              <w:rPr>
                <w:rFonts w:hint="eastAsia" w:ascii="宋体" w:hAnsi="宋体"/>
                <w:color w:val="auto"/>
                <w:szCs w:val="21"/>
                <w:highlight w:val="none"/>
                <w:u w:val="single"/>
              </w:rPr>
              <w:t>90</w:t>
            </w:r>
            <w:r>
              <w:rPr>
                <w:rFonts w:hint="eastAsia" w:ascii="宋体" w:hAnsi="宋体"/>
                <w:color w:val="auto"/>
                <w:szCs w:val="21"/>
                <w:highlight w:val="none"/>
              </w:rPr>
              <w:t>日历天（从提交比选申请文件截止日起计算）</w:t>
            </w:r>
          </w:p>
        </w:tc>
      </w:tr>
      <w:tr w14:paraId="19A357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0732F06">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3.4</w:t>
            </w:r>
          </w:p>
        </w:tc>
        <w:tc>
          <w:tcPr>
            <w:tcW w:w="1644" w:type="dxa"/>
            <w:vAlign w:val="center"/>
          </w:tcPr>
          <w:p w14:paraId="14F4D12B">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比选申请保证金</w:t>
            </w:r>
          </w:p>
        </w:tc>
        <w:tc>
          <w:tcPr>
            <w:tcW w:w="6490" w:type="dxa"/>
            <w:vAlign w:val="center"/>
          </w:tcPr>
          <w:p w14:paraId="3DDA793A">
            <w:pPr>
              <w:snapToGrid w:val="0"/>
              <w:spacing w:line="40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1</w:t>
            </w:r>
            <w:r>
              <w:rPr>
                <w:rFonts w:hint="eastAsia" w:ascii="宋体" w:hAnsi="宋体" w:eastAsia="宋体"/>
                <w:color w:val="auto"/>
                <w:kern w:val="0"/>
                <w:szCs w:val="21"/>
                <w:highlight w:val="none"/>
                <w:lang w:eastAsia="zh-CN"/>
              </w:rPr>
              <w:t>、</w:t>
            </w:r>
            <w:r>
              <w:rPr>
                <w:rFonts w:hint="eastAsia" w:ascii="宋体" w:hAnsi="宋体" w:eastAsia="宋体"/>
                <w:color w:val="auto"/>
                <w:kern w:val="0"/>
                <w:szCs w:val="21"/>
                <w:highlight w:val="none"/>
              </w:rPr>
              <w:t>保证金金额：</w:t>
            </w:r>
            <w:r>
              <w:rPr>
                <w:rFonts w:hint="eastAsia" w:ascii="宋体" w:hAnsi="宋体" w:eastAsia="宋体"/>
                <w:color w:val="auto"/>
                <w:kern w:val="0"/>
                <w:szCs w:val="21"/>
                <w:highlight w:val="none"/>
                <w:u w:val="single"/>
                <w:lang w:val="en-US" w:eastAsia="zh-CN"/>
              </w:rPr>
              <w:t>1</w:t>
            </w:r>
            <w:r>
              <w:rPr>
                <w:rFonts w:hint="eastAsia" w:ascii="宋体" w:hAnsi="宋体" w:eastAsia="宋体"/>
                <w:color w:val="auto"/>
                <w:kern w:val="0"/>
                <w:szCs w:val="21"/>
                <w:highlight w:val="none"/>
                <w:u w:val="single"/>
              </w:rPr>
              <w:t>0000.00元（大写：人民币</w:t>
            </w:r>
            <w:r>
              <w:rPr>
                <w:rFonts w:hint="eastAsia" w:ascii="宋体" w:hAnsi="宋体" w:eastAsia="宋体"/>
                <w:color w:val="auto"/>
                <w:kern w:val="0"/>
                <w:szCs w:val="21"/>
                <w:highlight w:val="none"/>
                <w:u w:val="single"/>
                <w:lang w:val="en-US" w:eastAsia="zh-CN"/>
              </w:rPr>
              <w:t>壹万元整</w:t>
            </w:r>
            <w:r>
              <w:rPr>
                <w:rFonts w:hint="eastAsia" w:ascii="宋体" w:hAnsi="宋体" w:eastAsia="宋体"/>
                <w:color w:val="auto"/>
                <w:kern w:val="0"/>
                <w:szCs w:val="21"/>
                <w:highlight w:val="none"/>
                <w:u w:val="single"/>
              </w:rPr>
              <w:t>）</w:t>
            </w:r>
            <w:r>
              <w:rPr>
                <w:rFonts w:hint="eastAsia" w:ascii="宋体" w:hAnsi="宋体" w:eastAsia="宋体"/>
                <w:color w:val="auto"/>
                <w:kern w:val="0"/>
                <w:szCs w:val="21"/>
                <w:highlight w:val="none"/>
              </w:rPr>
              <w:t>。</w:t>
            </w:r>
          </w:p>
          <w:p w14:paraId="364F489A">
            <w:pPr>
              <w:snapToGrid w:val="0"/>
              <w:spacing w:line="40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2</w:t>
            </w:r>
            <w:r>
              <w:rPr>
                <w:rFonts w:hint="eastAsia" w:ascii="宋体" w:hAnsi="宋体" w:eastAsia="宋体"/>
                <w:color w:val="auto"/>
                <w:kern w:val="0"/>
                <w:szCs w:val="21"/>
                <w:highlight w:val="none"/>
                <w:lang w:eastAsia="zh-CN"/>
              </w:rPr>
              <w:t>、</w:t>
            </w:r>
            <w:r>
              <w:rPr>
                <w:rFonts w:hint="eastAsia" w:ascii="宋体" w:hAnsi="宋体"/>
                <w:color w:val="auto"/>
                <w:kern w:val="0"/>
                <w:szCs w:val="21"/>
                <w:highlight w:val="none"/>
              </w:rPr>
              <w:t>投标保证金缴纳形式</w:t>
            </w:r>
            <w:r>
              <w:rPr>
                <w:rFonts w:hint="eastAsia" w:ascii="宋体" w:hAnsi="宋体" w:eastAsia="宋体"/>
                <w:color w:val="auto"/>
                <w:kern w:val="0"/>
                <w:szCs w:val="21"/>
                <w:highlight w:val="none"/>
              </w:rPr>
              <w:t>：现金</w:t>
            </w:r>
            <w:r>
              <w:rPr>
                <w:rFonts w:hint="eastAsia" w:ascii="宋体" w:hAnsi="宋体" w:eastAsia="宋体"/>
                <w:color w:val="auto"/>
                <w:kern w:val="0"/>
                <w:szCs w:val="21"/>
                <w:highlight w:val="none"/>
                <w:lang w:val="en-US" w:eastAsia="zh-CN"/>
              </w:rPr>
              <w:t>转账</w:t>
            </w:r>
            <w:r>
              <w:rPr>
                <w:rFonts w:hint="eastAsia" w:ascii="宋体" w:hAnsi="宋体" w:eastAsia="宋体"/>
                <w:color w:val="auto"/>
                <w:kern w:val="0"/>
                <w:szCs w:val="21"/>
                <w:highlight w:val="none"/>
              </w:rPr>
              <w:t>。</w:t>
            </w:r>
          </w:p>
          <w:p w14:paraId="78383D27">
            <w:pPr>
              <w:snapToGrid w:val="0"/>
              <w:spacing w:line="400" w:lineRule="exact"/>
              <w:ind w:left="210" w:leftChars="100" w:firstLine="210" w:firstLineChars="1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3</w:t>
            </w:r>
            <w:r>
              <w:rPr>
                <w:rFonts w:hint="eastAsia" w:ascii="宋体" w:hAnsi="宋体" w:eastAsia="宋体"/>
                <w:color w:val="auto"/>
                <w:kern w:val="0"/>
                <w:szCs w:val="21"/>
                <w:highlight w:val="none"/>
                <w:lang w:eastAsia="zh-CN"/>
              </w:rPr>
              <w:t>、</w:t>
            </w:r>
            <w:r>
              <w:rPr>
                <w:rFonts w:hint="eastAsia" w:ascii="宋体" w:hAnsi="宋体"/>
                <w:color w:val="auto"/>
                <w:kern w:val="0"/>
                <w:szCs w:val="21"/>
                <w:highlight w:val="none"/>
              </w:rPr>
              <w:t>投标保证金缴纳截止时间：缴纳投标保证金截止时间202</w:t>
            </w:r>
            <w:r>
              <w:rPr>
                <w:rFonts w:hint="eastAsia" w:ascii="宋体" w:hAnsi="宋体"/>
                <w:color w:val="auto"/>
                <w:kern w:val="0"/>
                <w:szCs w:val="21"/>
                <w:highlight w:val="none"/>
                <w:lang w:val="en-US" w:eastAsia="zh-CN"/>
              </w:rPr>
              <w:t>5</w:t>
            </w:r>
            <w:r>
              <w:rPr>
                <w:rFonts w:hint="eastAsia" w:ascii="宋体" w:hAnsi="宋体"/>
                <w:color w:val="auto"/>
                <w:kern w:val="0"/>
                <w:szCs w:val="21"/>
                <w:highlight w:val="none"/>
              </w:rPr>
              <w:t xml:space="preserve">年  </w:t>
            </w:r>
            <w:r>
              <w:rPr>
                <w:rFonts w:hint="eastAsia" w:ascii="宋体" w:hAnsi="宋体"/>
                <w:color w:val="auto"/>
                <w:kern w:val="0"/>
                <w:szCs w:val="21"/>
                <w:highlight w:val="none"/>
                <w:lang w:val="en-US" w:eastAsia="zh-CN"/>
              </w:rPr>
              <w:t xml:space="preserve">  3</w:t>
            </w:r>
            <w:r>
              <w:rPr>
                <w:rFonts w:hint="eastAsia" w:ascii="宋体" w:hAnsi="宋体"/>
                <w:color w:val="auto"/>
                <w:kern w:val="0"/>
                <w:szCs w:val="21"/>
                <w:highlight w:val="none"/>
              </w:rPr>
              <w:t>月</w:t>
            </w:r>
            <w:r>
              <w:rPr>
                <w:rFonts w:hint="eastAsia" w:ascii="宋体" w:hAnsi="宋体"/>
                <w:color w:val="auto"/>
                <w:kern w:val="0"/>
                <w:szCs w:val="21"/>
                <w:highlight w:val="none"/>
                <w:lang w:val="en-US" w:eastAsia="zh-CN"/>
              </w:rPr>
              <w:t>23</w:t>
            </w:r>
            <w:r>
              <w:rPr>
                <w:rFonts w:hint="eastAsia" w:ascii="宋体" w:hAnsi="宋体"/>
                <w:color w:val="auto"/>
                <w:kern w:val="0"/>
                <w:szCs w:val="21"/>
                <w:highlight w:val="none"/>
              </w:rPr>
              <w:t>日下午17：00时前到账（请各</w:t>
            </w:r>
            <w:r>
              <w:rPr>
                <w:rFonts w:hint="eastAsia" w:ascii="宋体" w:hAnsi="宋体"/>
                <w:color w:val="auto"/>
                <w:kern w:val="0"/>
                <w:szCs w:val="21"/>
                <w:highlight w:val="none"/>
                <w:lang w:val="en-US" w:eastAsia="zh-CN"/>
              </w:rPr>
              <w:t>比选申请人</w:t>
            </w:r>
            <w:r>
              <w:rPr>
                <w:rFonts w:hint="eastAsia" w:ascii="宋体" w:hAnsi="宋体"/>
                <w:color w:val="auto"/>
                <w:kern w:val="0"/>
                <w:szCs w:val="21"/>
                <w:highlight w:val="none"/>
              </w:rPr>
              <w:t>自行考虑资金在途时间，以到达指定账户时间为准）</w:t>
            </w:r>
            <w:r>
              <w:rPr>
                <w:rFonts w:hint="eastAsia" w:ascii="宋体" w:hAnsi="宋体" w:eastAsia="宋体"/>
                <w:color w:val="auto"/>
                <w:kern w:val="0"/>
                <w:szCs w:val="21"/>
                <w:highlight w:val="none"/>
              </w:rPr>
              <w:t>。</w:t>
            </w:r>
          </w:p>
          <w:p w14:paraId="4FD3570A">
            <w:pPr>
              <w:snapToGrid w:val="0"/>
              <w:spacing w:line="40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账户名称：重庆璟浩工程咨询有限公司</w:t>
            </w:r>
          </w:p>
          <w:p w14:paraId="1549EFCC">
            <w:pPr>
              <w:snapToGrid w:val="0"/>
              <w:spacing w:line="40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开户银行：中国民生银行股份有限公司重庆沙坪坝支行</w:t>
            </w:r>
          </w:p>
          <w:p w14:paraId="343A9FD9">
            <w:pPr>
              <w:snapToGrid w:val="0"/>
              <w:spacing w:line="40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银行账户：640050446</w:t>
            </w:r>
          </w:p>
          <w:p w14:paraId="104FA156">
            <w:pPr>
              <w:snapToGrid w:val="0"/>
              <w:spacing w:line="400" w:lineRule="exact"/>
              <w:ind w:firstLine="422" w:firstLineChars="200"/>
              <w:rPr>
                <w:rFonts w:hint="eastAsia" w:ascii="宋体" w:hAnsi="宋体"/>
                <w:b/>
                <w:bCs/>
                <w:color w:val="auto"/>
                <w:kern w:val="0"/>
                <w:szCs w:val="21"/>
                <w:highlight w:val="none"/>
              </w:rPr>
            </w:pPr>
            <w:r>
              <w:rPr>
                <w:rFonts w:hint="eastAsia" w:ascii="宋体" w:hAnsi="宋体"/>
                <w:b/>
                <w:bCs/>
                <w:color w:val="auto"/>
                <w:kern w:val="0"/>
                <w:szCs w:val="21"/>
                <w:highlight w:val="none"/>
              </w:rPr>
              <w:t>转款备注：</w:t>
            </w:r>
            <w:r>
              <w:rPr>
                <w:rFonts w:hint="eastAsia" w:ascii="宋体" w:hAnsi="宋体"/>
                <w:b/>
                <w:bCs/>
                <w:color w:val="auto"/>
                <w:kern w:val="0"/>
                <w:szCs w:val="21"/>
                <w:highlight w:val="none"/>
                <w:lang w:val="en-US" w:eastAsia="zh-CN"/>
              </w:rPr>
              <w:t>比选申请人</w:t>
            </w:r>
            <w:r>
              <w:rPr>
                <w:rFonts w:hint="eastAsia" w:ascii="宋体" w:hAnsi="宋体"/>
                <w:b/>
                <w:bCs/>
                <w:color w:val="auto"/>
                <w:kern w:val="0"/>
                <w:szCs w:val="21"/>
                <w:highlight w:val="none"/>
              </w:rPr>
              <w:t>务必在备注栏注明：</w:t>
            </w:r>
            <w:r>
              <w:rPr>
                <w:rFonts w:hint="eastAsia" w:ascii="宋体" w:hAnsi="宋体"/>
                <w:b/>
                <w:bCs/>
                <w:color w:val="auto"/>
                <w:kern w:val="0"/>
                <w:szCs w:val="21"/>
                <w:highlight w:val="none"/>
                <w:u w:val="single"/>
                <w:lang w:eastAsia="zh-CN"/>
              </w:rPr>
              <w:t>重庆中科普传媒发展股份有限公司办公室装修改造项目施工（</w:t>
            </w:r>
            <w:r>
              <w:rPr>
                <w:rFonts w:hint="eastAsia" w:ascii="宋体" w:hAnsi="宋体"/>
                <w:b/>
                <w:bCs/>
                <w:color w:val="auto"/>
                <w:kern w:val="0"/>
                <w:szCs w:val="21"/>
                <w:highlight w:val="none"/>
                <w:u w:val="single"/>
                <w:lang w:val="en-US" w:eastAsia="zh-CN"/>
              </w:rPr>
              <w:t>可简写</w:t>
            </w:r>
            <w:r>
              <w:rPr>
                <w:rFonts w:hint="eastAsia" w:ascii="宋体" w:hAnsi="宋体"/>
                <w:b/>
                <w:bCs/>
                <w:color w:val="auto"/>
                <w:kern w:val="0"/>
                <w:szCs w:val="21"/>
                <w:highlight w:val="none"/>
                <w:u w:val="single"/>
                <w:lang w:eastAsia="zh-CN"/>
              </w:rPr>
              <w:t>）</w:t>
            </w:r>
            <w:r>
              <w:rPr>
                <w:rFonts w:hint="eastAsia" w:ascii="宋体" w:hAnsi="宋体"/>
                <w:b/>
                <w:bCs/>
                <w:color w:val="auto"/>
                <w:kern w:val="0"/>
                <w:szCs w:val="21"/>
                <w:highlight w:val="none"/>
                <w:u w:val="single"/>
              </w:rPr>
              <w:t>保证金</w:t>
            </w:r>
            <w:r>
              <w:rPr>
                <w:rFonts w:hint="eastAsia" w:ascii="宋体" w:hAnsi="宋体"/>
                <w:b/>
                <w:bCs/>
                <w:color w:val="auto"/>
                <w:kern w:val="0"/>
                <w:szCs w:val="21"/>
                <w:highlight w:val="none"/>
              </w:rPr>
              <w:t>。</w:t>
            </w:r>
          </w:p>
          <w:p w14:paraId="37140C3D">
            <w:pPr>
              <w:snapToGrid w:val="0"/>
              <w:spacing w:line="40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4</w:t>
            </w:r>
            <w:r>
              <w:rPr>
                <w:rFonts w:hint="eastAsia" w:ascii="宋体" w:hAnsi="宋体" w:eastAsia="宋体"/>
                <w:color w:val="auto"/>
                <w:kern w:val="0"/>
                <w:szCs w:val="21"/>
                <w:highlight w:val="none"/>
                <w:lang w:eastAsia="zh-CN"/>
              </w:rPr>
              <w:t>、</w:t>
            </w:r>
            <w:r>
              <w:rPr>
                <w:rFonts w:hint="eastAsia" w:ascii="宋体" w:hAnsi="宋体" w:eastAsia="宋体"/>
                <w:color w:val="auto"/>
                <w:kern w:val="0"/>
                <w:szCs w:val="21"/>
                <w:highlight w:val="none"/>
              </w:rPr>
              <w:t>退还时间：</w:t>
            </w:r>
            <w:r>
              <w:rPr>
                <w:rFonts w:hint="eastAsia" w:ascii="宋体" w:hAnsi="宋体" w:eastAsia="宋体"/>
                <w:color w:val="auto"/>
                <w:kern w:val="0"/>
                <w:szCs w:val="21"/>
                <w:highlight w:val="none"/>
                <w:lang w:eastAsia="zh-CN"/>
              </w:rPr>
              <w:t>中标通知书</w:t>
            </w:r>
            <w:r>
              <w:rPr>
                <w:rFonts w:hint="eastAsia" w:ascii="宋体" w:hAnsi="宋体" w:eastAsia="宋体"/>
                <w:color w:val="auto"/>
                <w:kern w:val="0"/>
                <w:szCs w:val="21"/>
                <w:highlight w:val="none"/>
              </w:rPr>
              <w:t>发出后5个工作日内退还非中选候选人保证金，</w:t>
            </w:r>
            <w:r>
              <w:rPr>
                <w:rFonts w:hint="eastAsia" w:ascii="宋体" w:hAnsi="宋体" w:eastAsia="宋体"/>
                <w:color w:val="auto"/>
                <w:kern w:val="0"/>
                <w:szCs w:val="21"/>
                <w:highlight w:val="none"/>
                <w:lang w:eastAsia="zh-CN"/>
              </w:rPr>
              <w:t>中标人</w:t>
            </w:r>
            <w:r>
              <w:rPr>
                <w:rFonts w:hint="eastAsia" w:ascii="宋体" w:hAnsi="宋体" w:eastAsia="宋体"/>
                <w:color w:val="auto"/>
                <w:kern w:val="0"/>
                <w:szCs w:val="21"/>
                <w:highlight w:val="none"/>
              </w:rPr>
              <w:t>签订合同后5日内退还中标候选人及</w:t>
            </w:r>
            <w:r>
              <w:rPr>
                <w:rFonts w:hint="eastAsia" w:ascii="宋体" w:hAnsi="宋体" w:eastAsia="宋体"/>
                <w:color w:val="auto"/>
                <w:kern w:val="0"/>
                <w:szCs w:val="21"/>
                <w:highlight w:val="none"/>
                <w:lang w:eastAsia="zh-CN"/>
              </w:rPr>
              <w:t>中标人</w:t>
            </w:r>
            <w:r>
              <w:rPr>
                <w:rFonts w:hint="eastAsia" w:ascii="宋体" w:hAnsi="宋体" w:eastAsia="宋体"/>
                <w:color w:val="auto"/>
                <w:kern w:val="0"/>
                <w:szCs w:val="21"/>
                <w:highlight w:val="none"/>
              </w:rPr>
              <w:t>保证金。</w:t>
            </w:r>
          </w:p>
          <w:p w14:paraId="0570A605">
            <w:pPr>
              <w:snapToGrid w:val="0"/>
              <w:spacing w:line="400" w:lineRule="exact"/>
              <w:ind w:firstLine="420" w:firstLineChars="200"/>
              <w:rPr>
                <w:rFonts w:hint="eastAsia" w:ascii="宋体" w:hAnsi="宋体" w:eastAsia="宋体"/>
                <w:color w:val="auto"/>
                <w:kern w:val="0"/>
                <w:szCs w:val="21"/>
                <w:highlight w:val="none"/>
              </w:rPr>
            </w:pPr>
            <w:r>
              <w:rPr>
                <w:rFonts w:hint="eastAsia" w:ascii="宋体" w:hAnsi="宋体" w:eastAsia="宋体"/>
                <w:color w:val="auto"/>
                <w:kern w:val="0"/>
                <w:szCs w:val="21"/>
                <w:highlight w:val="none"/>
              </w:rPr>
              <w:t>5</w:t>
            </w:r>
            <w:r>
              <w:rPr>
                <w:rFonts w:hint="eastAsia" w:ascii="宋体" w:hAnsi="宋体" w:eastAsia="宋体"/>
                <w:color w:val="auto"/>
                <w:kern w:val="0"/>
                <w:szCs w:val="21"/>
                <w:highlight w:val="none"/>
                <w:lang w:eastAsia="zh-CN"/>
              </w:rPr>
              <w:t>、</w:t>
            </w:r>
            <w:r>
              <w:rPr>
                <w:rFonts w:hint="eastAsia" w:ascii="宋体" w:hAnsi="宋体" w:eastAsia="宋体"/>
                <w:color w:val="auto"/>
                <w:kern w:val="0"/>
                <w:szCs w:val="21"/>
                <w:highlight w:val="none"/>
              </w:rPr>
              <w:t>未提交比选申请保证金的比选申请人为无效申请人。</w:t>
            </w:r>
          </w:p>
        </w:tc>
      </w:tr>
      <w:tr w14:paraId="32729F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C572095">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3.6</w:t>
            </w:r>
          </w:p>
        </w:tc>
        <w:tc>
          <w:tcPr>
            <w:tcW w:w="1644" w:type="dxa"/>
            <w:vAlign w:val="center"/>
          </w:tcPr>
          <w:p w14:paraId="1D2B2186">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是否允许递交</w:t>
            </w:r>
          </w:p>
          <w:p w14:paraId="273C524F">
            <w:pPr>
              <w:snapToGrid w:val="0"/>
              <w:spacing w:after="93"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备选投标方案</w:t>
            </w:r>
          </w:p>
        </w:tc>
        <w:tc>
          <w:tcPr>
            <w:tcW w:w="6490" w:type="dxa"/>
            <w:vAlign w:val="center"/>
          </w:tcPr>
          <w:p w14:paraId="1AA71DE5">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不允许</w:t>
            </w:r>
          </w:p>
        </w:tc>
      </w:tr>
      <w:tr w14:paraId="121930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3064F29">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3.7.1</w:t>
            </w:r>
          </w:p>
        </w:tc>
        <w:tc>
          <w:tcPr>
            <w:tcW w:w="1644" w:type="dxa"/>
            <w:vAlign w:val="center"/>
          </w:tcPr>
          <w:p w14:paraId="046130EA">
            <w:pPr>
              <w:snapToGrid w:val="0"/>
              <w:spacing w:after="93"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比选申请文件格式要求</w:t>
            </w:r>
          </w:p>
        </w:tc>
        <w:tc>
          <w:tcPr>
            <w:tcW w:w="6490" w:type="dxa"/>
            <w:vAlign w:val="center"/>
          </w:tcPr>
          <w:p w14:paraId="2B982E1A">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编制比选申请文件时不得对第八章“比选申请文件格式”的相应要素作实质性修改，否则由评标委员会作否决投标处理。</w:t>
            </w:r>
          </w:p>
        </w:tc>
      </w:tr>
      <w:tr w14:paraId="54115D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53A442D">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3.7.3</w:t>
            </w:r>
          </w:p>
        </w:tc>
        <w:tc>
          <w:tcPr>
            <w:tcW w:w="1644" w:type="dxa"/>
            <w:vAlign w:val="center"/>
          </w:tcPr>
          <w:p w14:paraId="01FBC5D8">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签名盖章要求</w:t>
            </w:r>
          </w:p>
        </w:tc>
        <w:tc>
          <w:tcPr>
            <w:tcW w:w="6490" w:type="dxa"/>
            <w:vAlign w:val="center"/>
          </w:tcPr>
          <w:p w14:paraId="1C947524">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比选申请文件应用不褪色的材料书写或打印，并由比选申请人的法定代表人或其委托代理人在竞争性比选文件规定的位置按竞争性比选文件要求签名或盖章、盖单位公章。委托代理人签名的，比选申请文件应附法定代表人签署的授权委托书。比选申请文件应尽量避免涂改、行间插字或删除。如果出现上述情况，改动之处应加盖单位公章或由比选申请人的法定代表人或其授权的代理人签名确认。</w:t>
            </w:r>
          </w:p>
          <w:p w14:paraId="007B2782">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未按上述规定执行的，交由评标委员会作否决投标处理。</w:t>
            </w:r>
          </w:p>
        </w:tc>
      </w:tr>
      <w:tr w14:paraId="600288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B307FA1">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3.7.4</w:t>
            </w:r>
          </w:p>
        </w:tc>
        <w:tc>
          <w:tcPr>
            <w:tcW w:w="1644" w:type="dxa"/>
            <w:vAlign w:val="center"/>
          </w:tcPr>
          <w:p w14:paraId="57FF8C59">
            <w:pPr>
              <w:snapToGrid w:val="0"/>
              <w:spacing w:line="400" w:lineRule="exact"/>
              <w:jc w:val="center"/>
              <w:rPr>
                <w:rFonts w:hint="eastAsia" w:ascii="宋体" w:hAnsi="宋体"/>
                <w:color w:val="auto"/>
                <w:spacing w:val="-6"/>
                <w:kern w:val="0"/>
                <w:szCs w:val="21"/>
                <w:highlight w:val="none"/>
              </w:rPr>
            </w:pPr>
            <w:r>
              <w:rPr>
                <w:rFonts w:hint="eastAsia" w:ascii="宋体" w:hAnsi="宋体"/>
                <w:color w:val="auto"/>
                <w:spacing w:val="-6"/>
                <w:kern w:val="0"/>
                <w:szCs w:val="21"/>
                <w:highlight w:val="none"/>
              </w:rPr>
              <w:t>比选</w:t>
            </w:r>
            <w:r>
              <w:rPr>
                <w:rFonts w:hint="eastAsia" w:ascii="宋体" w:hAnsi="宋体" w:eastAsia="宋体"/>
                <w:color w:val="auto"/>
                <w:kern w:val="0"/>
                <w:szCs w:val="21"/>
                <w:highlight w:val="none"/>
              </w:rPr>
              <w:t>申请</w:t>
            </w:r>
            <w:r>
              <w:rPr>
                <w:rFonts w:hint="eastAsia" w:ascii="宋体" w:hAnsi="宋体"/>
                <w:color w:val="auto"/>
                <w:spacing w:val="-6"/>
                <w:kern w:val="0"/>
                <w:szCs w:val="21"/>
                <w:highlight w:val="none"/>
              </w:rPr>
              <w:t>文件的份数</w:t>
            </w:r>
          </w:p>
        </w:tc>
        <w:tc>
          <w:tcPr>
            <w:tcW w:w="6490" w:type="dxa"/>
            <w:vAlign w:val="center"/>
          </w:tcPr>
          <w:p w14:paraId="3289D989">
            <w:pPr>
              <w:autoSpaceDE w:val="0"/>
              <w:autoSpaceDN w:val="0"/>
              <w:snapToGrid w:val="0"/>
              <w:spacing w:line="400" w:lineRule="exact"/>
              <w:ind w:firstLine="420" w:firstLineChars="200"/>
              <w:rPr>
                <w:rFonts w:hint="eastAsia"/>
                <w:color w:val="auto"/>
                <w:highlight w:val="none"/>
              </w:rPr>
            </w:pPr>
            <w:r>
              <w:rPr>
                <w:rFonts w:hint="eastAsia"/>
                <w:color w:val="auto"/>
                <w:highlight w:val="none"/>
              </w:rPr>
              <w:t>比选申请文件正本1份、副本1份，电子版形式（U盘）1份。当副本和正本不一致时，以正本为准。否则由评标委员会作否决投标处理。</w:t>
            </w:r>
          </w:p>
          <w:p w14:paraId="31444C1D">
            <w:pPr>
              <w:autoSpaceDE w:val="0"/>
              <w:autoSpaceDN w:val="0"/>
              <w:snapToGrid w:val="0"/>
              <w:spacing w:line="400" w:lineRule="exact"/>
              <w:ind w:firstLine="420" w:firstLineChars="200"/>
              <w:rPr>
                <w:rFonts w:hint="eastAsia"/>
                <w:color w:val="auto"/>
                <w:highlight w:val="none"/>
              </w:rPr>
            </w:pPr>
            <w:r>
              <w:rPr>
                <w:rFonts w:hint="eastAsia"/>
                <w:color w:val="auto"/>
                <w:highlight w:val="none"/>
              </w:rPr>
              <w:t>电子版形式（U盘）中的经济部分应包含经济部分全部excel格式预算表格。</w:t>
            </w:r>
          </w:p>
          <w:p w14:paraId="571BB175">
            <w:pPr>
              <w:autoSpaceDE w:val="0"/>
              <w:autoSpaceDN w:val="0"/>
              <w:snapToGrid w:val="0"/>
              <w:spacing w:line="400" w:lineRule="exact"/>
              <w:ind w:firstLine="420" w:firstLineChars="200"/>
              <w:rPr>
                <w:rFonts w:hint="eastAsia"/>
                <w:color w:val="auto"/>
                <w:highlight w:val="none"/>
              </w:rPr>
            </w:pPr>
            <w:r>
              <w:rPr>
                <w:rFonts w:hint="eastAsia"/>
                <w:color w:val="auto"/>
                <w:highlight w:val="none"/>
              </w:rPr>
              <w:t>比选申请人中标后需向代理机构递交2份比选申请文件副本。</w:t>
            </w:r>
          </w:p>
        </w:tc>
      </w:tr>
      <w:tr w14:paraId="108D3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AEC53F7">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3.7.5</w:t>
            </w:r>
          </w:p>
        </w:tc>
        <w:tc>
          <w:tcPr>
            <w:tcW w:w="1644" w:type="dxa"/>
            <w:vAlign w:val="center"/>
          </w:tcPr>
          <w:p w14:paraId="2293636D">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装订要求</w:t>
            </w:r>
          </w:p>
        </w:tc>
        <w:tc>
          <w:tcPr>
            <w:tcW w:w="6490" w:type="dxa"/>
            <w:vAlign w:val="center"/>
          </w:tcPr>
          <w:p w14:paraId="68C0B724">
            <w:pPr>
              <w:autoSpaceDE w:val="0"/>
              <w:autoSpaceDN w:val="0"/>
              <w:snapToGrid w:val="0"/>
              <w:spacing w:line="400" w:lineRule="exact"/>
              <w:ind w:firstLine="420" w:firstLineChars="200"/>
              <w:rPr>
                <w:rFonts w:hint="eastAsia" w:ascii="Times New Roman" w:hAnsi="Times New Roman" w:eastAsia="宋体"/>
                <w:color w:val="auto"/>
                <w:highlight w:val="none"/>
                <w:lang w:eastAsia="zh-CN"/>
              </w:rPr>
            </w:pPr>
            <w:r>
              <w:rPr>
                <w:rFonts w:hint="eastAsia" w:ascii="Times New Roman" w:hAnsi="Times New Roman" w:eastAsia="宋体"/>
                <w:color w:val="auto"/>
                <w:highlight w:val="none"/>
                <w:lang w:eastAsia="zh-CN"/>
              </w:rPr>
              <w:t>（</w:t>
            </w:r>
            <w:r>
              <w:rPr>
                <w:rFonts w:hint="eastAsia" w:ascii="Times New Roman" w:hAnsi="Times New Roman" w:eastAsia="宋体"/>
                <w:color w:val="auto"/>
                <w:highlight w:val="none"/>
                <w:lang w:val="en-US" w:eastAsia="zh-CN"/>
              </w:rPr>
              <w:t>1</w:t>
            </w:r>
            <w:r>
              <w:rPr>
                <w:rFonts w:hint="eastAsia" w:ascii="Times New Roman" w:hAnsi="Times New Roman" w:eastAsia="宋体"/>
                <w:color w:val="auto"/>
                <w:highlight w:val="none"/>
                <w:lang w:eastAsia="zh-CN"/>
              </w:rPr>
              <w:t>）比选申请文件</w:t>
            </w:r>
            <w:r>
              <w:rPr>
                <w:rFonts w:hint="eastAsia" w:ascii="Times New Roman" w:hAnsi="Times New Roman" w:eastAsia="宋体"/>
                <w:color w:val="auto"/>
                <w:highlight w:val="none"/>
              </w:rPr>
              <w:t>的装订（全部投标资料装订成一册；当投标资料较多时，也可以分部分装订。）</w:t>
            </w:r>
          </w:p>
          <w:p w14:paraId="20D2F3AC">
            <w:pPr>
              <w:autoSpaceDE w:val="0"/>
              <w:autoSpaceDN w:val="0"/>
              <w:snapToGrid w:val="0"/>
              <w:spacing w:line="400" w:lineRule="exact"/>
              <w:ind w:firstLine="420" w:firstLineChars="200"/>
              <w:rPr>
                <w:rFonts w:hint="eastAsia" w:ascii="Times New Roman" w:hAnsi="Times New Roman" w:eastAsia="宋体"/>
                <w:color w:val="auto"/>
                <w:highlight w:val="none"/>
              </w:rPr>
            </w:pPr>
            <w:r>
              <w:rPr>
                <w:rFonts w:hint="eastAsia" w:ascii="Times New Roman" w:hAnsi="Times New Roman" w:eastAsia="宋体"/>
                <w:color w:val="auto"/>
                <w:highlight w:val="none"/>
              </w:rPr>
              <w:t>（2）</w:t>
            </w:r>
            <w:r>
              <w:rPr>
                <w:rFonts w:hint="eastAsia" w:ascii="Times New Roman" w:hAnsi="Times New Roman" w:eastAsia="宋体"/>
                <w:color w:val="auto"/>
                <w:highlight w:val="none"/>
                <w:lang w:eastAsia="zh-CN"/>
              </w:rPr>
              <w:t>比选申请文件</w:t>
            </w:r>
            <w:r>
              <w:rPr>
                <w:rFonts w:hint="eastAsia" w:ascii="Times New Roman" w:hAnsi="Times New Roman" w:eastAsia="宋体"/>
                <w:color w:val="auto"/>
                <w:highlight w:val="none"/>
              </w:rPr>
              <w:t>须装订成册，并应编制目录，标注页码。</w:t>
            </w:r>
          </w:p>
          <w:p w14:paraId="77C468CC">
            <w:pPr>
              <w:autoSpaceDE w:val="0"/>
              <w:autoSpaceDN w:val="0"/>
              <w:snapToGrid w:val="0"/>
              <w:spacing w:line="400" w:lineRule="exact"/>
              <w:ind w:firstLine="420" w:firstLineChars="200"/>
              <w:rPr>
                <w:rFonts w:hint="eastAsia" w:ascii="Times New Roman" w:hAnsi="Times New Roman" w:eastAsia="宋体"/>
                <w:color w:val="auto"/>
                <w:highlight w:val="none"/>
              </w:rPr>
            </w:pPr>
            <w:r>
              <w:rPr>
                <w:rFonts w:hint="eastAsia" w:ascii="Times New Roman" w:hAnsi="Times New Roman" w:eastAsia="宋体"/>
                <w:color w:val="auto"/>
                <w:highlight w:val="none"/>
              </w:rPr>
              <w:t>（3）</w:t>
            </w:r>
            <w:r>
              <w:rPr>
                <w:rFonts w:hint="eastAsia" w:ascii="Times New Roman" w:hAnsi="Times New Roman" w:eastAsia="宋体"/>
                <w:color w:val="auto"/>
                <w:highlight w:val="none"/>
                <w:lang w:eastAsia="zh-CN"/>
              </w:rPr>
              <w:t>比选申请文件</w:t>
            </w:r>
            <w:r>
              <w:rPr>
                <w:rFonts w:hint="eastAsia" w:ascii="Times New Roman" w:hAnsi="Times New Roman" w:eastAsia="宋体"/>
                <w:color w:val="auto"/>
                <w:highlight w:val="none"/>
              </w:rPr>
              <w:t>分为正本和副本，正本文件内签字和盖章须为原件。副本可为正本的复印件。</w:t>
            </w:r>
          </w:p>
          <w:p w14:paraId="0C796200">
            <w:pPr>
              <w:autoSpaceDE w:val="0"/>
              <w:autoSpaceDN w:val="0"/>
              <w:snapToGrid w:val="0"/>
              <w:spacing w:line="400" w:lineRule="exact"/>
              <w:ind w:firstLine="420" w:firstLineChars="200"/>
              <w:rPr>
                <w:rFonts w:hint="eastAsia" w:ascii="Times New Roman" w:hAnsi="Times New Roman" w:eastAsia="宋体"/>
                <w:color w:val="auto"/>
                <w:highlight w:val="none"/>
              </w:rPr>
            </w:pPr>
            <w:r>
              <w:rPr>
                <w:rFonts w:hint="eastAsia" w:ascii="Times New Roman" w:hAnsi="Times New Roman" w:eastAsia="宋体"/>
                <w:color w:val="auto"/>
                <w:highlight w:val="none"/>
              </w:rPr>
              <w:t>（4）</w:t>
            </w:r>
            <w:r>
              <w:rPr>
                <w:rFonts w:hint="eastAsia" w:ascii="Times New Roman" w:hAnsi="Times New Roman" w:eastAsia="宋体"/>
                <w:color w:val="auto"/>
                <w:highlight w:val="none"/>
                <w:lang w:eastAsia="zh-CN"/>
              </w:rPr>
              <w:t>竞争性比选文件</w:t>
            </w:r>
            <w:r>
              <w:rPr>
                <w:rFonts w:hint="eastAsia" w:ascii="Times New Roman" w:hAnsi="Times New Roman" w:eastAsia="宋体"/>
                <w:color w:val="auto"/>
                <w:highlight w:val="none"/>
              </w:rPr>
              <w:t>中已提供了格式文件的部分，须按其格式填写和提供。</w:t>
            </w:r>
          </w:p>
        </w:tc>
      </w:tr>
      <w:tr w14:paraId="08F9AC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848C3B0">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4.1.1</w:t>
            </w:r>
          </w:p>
        </w:tc>
        <w:tc>
          <w:tcPr>
            <w:tcW w:w="1644" w:type="dxa"/>
            <w:vAlign w:val="center"/>
          </w:tcPr>
          <w:p w14:paraId="6895466F">
            <w:pPr>
              <w:snapToGrid w:val="0"/>
              <w:spacing w:line="400" w:lineRule="exact"/>
              <w:jc w:val="center"/>
              <w:rPr>
                <w:rFonts w:hint="eastAsia" w:ascii="宋体" w:hAnsi="宋体"/>
                <w:color w:val="auto"/>
                <w:spacing w:val="-6"/>
                <w:kern w:val="0"/>
                <w:szCs w:val="21"/>
                <w:highlight w:val="none"/>
              </w:rPr>
            </w:pPr>
            <w:r>
              <w:rPr>
                <w:rFonts w:hint="eastAsia" w:ascii="宋体" w:hAnsi="宋体"/>
                <w:color w:val="auto"/>
                <w:spacing w:val="-6"/>
                <w:kern w:val="0"/>
                <w:szCs w:val="21"/>
                <w:highlight w:val="none"/>
              </w:rPr>
              <w:t>比选申请文件的密封</w:t>
            </w:r>
          </w:p>
        </w:tc>
        <w:tc>
          <w:tcPr>
            <w:tcW w:w="6490" w:type="dxa"/>
            <w:vAlign w:val="center"/>
          </w:tcPr>
          <w:p w14:paraId="75DE0AC1">
            <w:pPr>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eastAsia="zh-CN"/>
              </w:rPr>
              <w:t>比选申请文件</w:t>
            </w:r>
            <w:r>
              <w:rPr>
                <w:rFonts w:hint="eastAsia" w:ascii="宋体" w:hAnsi="宋体"/>
                <w:color w:val="auto"/>
                <w:szCs w:val="21"/>
                <w:highlight w:val="none"/>
              </w:rPr>
              <w:t>可用牛皮纸或其他较为结实的纸张包裹严实、密封。封套上按本表第4.1.2项的规定写明相应内容和注明“正本”“副本”加盖</w:t>
            </w:r>
            <w:r>
              <w:rPr>
                <w:rFonts w:hint="eastAsia" w:ascii="宋体" w:hAnsi="宋体"/>
                <w:color w:val="auto"/>
                <w:szCs w:val="21"/>
                <w:highlight w:val="none"/>
                <w:lang w:eastAsia="zh-CN"/>
              </w:rPr>
              <w:t>比选申请人</w:t>
            </w:r>
            <w:r>
              <w:rPr>
                <w:rFonts w:hint="eastAsia" w:ascii="宋体" w:hAnsi="宋体"/>
                <w:color w:val="auto"/>
                <w:szCs w:val="21"/>
                <w:highlight w:val="none"/>
              </w:rPr>
              <w:t>单位公章。也可以分别密封后，将正本和副本装入一大袋中，再密封并在大袋上按本表第4.1.2项的规定写明相应内容，并加盖</w:t>
            </w:r>
            <w:r>
              <w:rPr>
                <w:rFonts w:hint="eastAsia" w:ascii="宋体" w:hAnsi="宋体"/>
                <w:color w:val="auto"/>
                <w:szCs w:val="21"/>
                <w:highlight w:val="none"/>
                <w:lang w:eastAsia="zh-CN"/>
              </w:rPr>
              <w:t>比选申请人</w:t>
            </w:r>
            <w:r>
              <w:rPr>
                <w:rFonts w:hint="eastAsia" w:ascii="宋体" w:hAnsi="宋体"/>
                <w:color w:val="auto"/>
                <w:szCs w:val="21"/>
                <w:highlight w:val="none"/>
              </w:rPr>
              <w:t>单位公章。</w:t>
            </w:r>
          </w:p>
        </w:tc>
      </w:tr>
      <w:tr w14:paraId="579602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A262D27">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4.1.2</w:t>
            </w:r>
          </w:p>
        </w:tc>
        <w:tc>
          <w:tcPr>
            <w:tcW w:w="1644" w:type="dxa"/>
            <w:vAlign w:val="center"/>
          </w:tcPr>
          <w:p w14:paraId="56F4798E">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封套上写明</w:t>
            </w:r>
          </w:p>
        </w:tc>
        <w:tc>
          <w:tcPr>
            <w:tcW w:w="6490" w:type="dxa"/>
            <w:vAlign w:val="center"/>
          </w:tcPr>
          <w:p w14:paraId="42403091">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应在“比选申请文件”大袋封套上写明如下内容：</w:t>
            </w:r>
          </w:p>
          <w:p w14:paraId="413F2677">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比选人名称：</w:t>
            </w:r>
            <w:r>
              <w:rPr>
                <w:rFonts w:hint="eastAsia" w:ascii="宋体" w:hAnsi="宋体"/>
                <w:color w:val="auto"/>
                <w:kern w:val="0"/>
                <w:szCs w:val="21"/>
                <w:highlight w:val="none"/>
                <w:u w:val="single"/>
              </w:rPr>
              <w:t xml:space="preserve">            </w:t>
            </w:r>
          </w:p>
          <w:p w14:paraId="1ADF8365">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比选申请人名称：</w:t>
            </w:r>
            <w:r>
              <w:rPr>
                <w:rFonts w:hint="eastAsia" w:ascii="宋体" w:hAnsi="宋体"/>
                <w:color w:val="auto"/>
                <w:kern w:val="0"/>
                <w:szCs w:val="21"/>
                <w:highlight w:val="none"/>
                <w:u w:val="single"/>
              </w:rPr>
              <w:t xml:space="preserve">            </w:t>
            </w:r>
          </w:p>
          <w:p w14:paraId="047253D7">
            <w:pPr>
              <w:snapToGrid w:val="0"/>
              <w:spacing w:line="400" w:lineRule="exact"/>
              <w:ind w:firstLine="420" w:firstLineChars="200"/>
              <w:rPr>
                <w:rFonts w:hint="eastAsia" w:ascii="宋体" w:hAnsi="宋体"/>
                <w:color w:val="auto"/>
                <w:kern w:val="0"/>
                <w:szCs w:val="21"/>
                <w:highlight w:val="none"/>
                <w:u w:val="single"/>
              </w:rPr>
            </w:pPr>
            <w:r>
              <w:rPr>
                <w:rFonts w:hint="eastAsia" w:ascii="宋体" w:hAnsi="宋体"/>
                <w:color w:val="auto"/>
                <w:kern w:val="0"/>
                <w:szCs w:val="21"/>
                <w:highlight w:val="none"/>
                <w:u w:val="single"/>
              </w:rPr>
              <w:t xml:space="preserve">                （项目名称）</w:t>
            </w:r>
            <w:r>
              <w:rPr>
                <w:rFonts w:hint="eastAsia" w:ascii="宋体" w:hAnsi="宋体"/>
                <w:color w:val="auto"/>
                <w:kern w:val="0"/>
                <w:szCs w:val="21"/>
                <w:highlight w:val="none"/>
              </w:rPr>
              <w:t>比选申请文件</w:t>
            </w:r>
          </w:p>
          <w:p w14:paraId="5E07BA1A">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在</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时</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分前不得开启</w:t>
            </w:r>
          </w:p>
        </w:tc>
      </w:tr>
      <w:tr w14:paraId="53E8ED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0D83F1F">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4.2.2</w:t>
            </w:r>
          </w:p>
        </w:tc>
        <w:tc>
          <w:tcPr>
            <w:tcW w:w="1644" w:type="dxa"/>
            <w:vAlign w:val="center"/>
          </w:tcPr>
          <w:p w14:paraId="03BC02B8">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递交比选申请文件地点</w:t>
            </w:r>
          </w:p>
        </w:tc>
        <w:tc>
          <w:tcPr>
            <w:tcW w:w="6490" w:type="dxa"/>
            <w:vAlign w:val="center"/>
          </w:tcPr>
          <w:p w14:paraId="04F03684">
            <w:pPr>
              <w:snapToGrid w:val="0"/>
              <w:spacing w:line="400" w:lineRule="exact"/>
              <w:ind w:firstLine="420" w:firstLineChars="200"/>
              <w:rPr>
                <w:rFonts w:hint="eastAsia" w:ascii="宋体" w:hAnsi="宋体"/>
                <w:bCs/>
                <w:color w:val="auto"/>
                <w:szCs w:val="21"/>
                <w:highlight w:val="none"/>
                <w:u w:val="single"/>
                <w:lang w:eastAsia="zh-CN"/>
              </w:rPr>
            </w:pPr>
            <w:r>
              <w:rPr>
                <w:rFonts w:hint="eastAsia" w:ascii="宋体" w:hAnsi="宋体"/>
                <w:bCs/>
                <w:color w:val="auto"/>
                <w:szCs w:val="21"/>
                <w:highlight w:val="none"/>
                <w:u w:val="single"/>
                <w:lang w:eastAsia="zh-CN"/>
              </w:rPr>
              <w:t>重庆市渝中区双钢路3号科协大厦13楼1306室</w:t>
            </w:r>
            <w:r>
              <w:rPr>
                <w:rFonts w:hint="eastAsia" w:ascii="宋体" w:hAnsi="宋体"/>
                <w:bCs/>
                <w:color w:val="auto"/>
                <w:szCs w:val="21"/>
                <w:highlight w:val="none"/>
              </w:rPr>
              <w:t>。</w:t>
            </w:r>
          </w:p>
        </w:tc>
      </w:tr>
      <w:tr w14:paraId="4313ED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26A3E41">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4.2.3</w:t>
            </w:r>
          </w:p>
        </w:tc>
        <w:tc>
          <w:tcPr>
            <w:tcW w:w="1644" w:type="dxa"/>
            <w:vAlign w:val="center"/>
          </w:tcPr>
          <w:p w14:paraId="025F4632">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是否退还比选申请文件</w:t>
            </w:r>
          </w:p>
        </w:tc>
        <w:tc>
          <w:tcPr>
            <w:tcW w:w="6490" w:type="dxa"/>
            <w:vAlign w:val="center"/>
          </w:tcPr>
          <w:p w14:paraId="67878D71">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否</w:t>
            </w:r>
          </w:p>
        </w:tc>
      </w:tr>
      <w:tr w14:paraId="646BA1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34C08C3">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5.1.1</w:t>
            </w:r>
          </w:p>
        </w:tc>
        <w:tc>
          <w:tcPr>
            <w:tcW w:w="1644" w:type="dxa"/>
            <w:vAlign w:val="center"/>
          </w:tcPr>
          <w:p w14:paraId="6A1635A2">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开标时间和</w:t>
            </w:r>
          </w:p>
          <w:p w14:paraId="57623907">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地点</w:t>
            </w:r>
          </w:p>
        </w:tc>
        <w:tc>
          <w:tcPr>
            <w:tcW w:w="6490" w:type="dxa"/>
            <w:vAlign w:val="center"/>
          </w:tcPr>
          <w:p w14:paraId="7CCC996B">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开标时间：同投标截止时间</w:t>
            </w:r>
          </w:p>
          <w:p w14:paraId="5790557D">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开标地点：</w:t>
            </w:r>
            <w:r>
              <w:rPr>
                <w:rFonts w:hint="eastAsia" w:ascii="宋体" w:hAnsi="宋体"/>
                <w:bCs/>
                <w:color w:val="auto"/>
                <w:szCs w:val="21"/>
                <w:highlight w:val="none"/>
                <w:u w:val="single"/>
                <w:lang w:eastAsia="zh-CN"/>
              </w:rPr>
              <w:t>重庆市渝中区双钢路3号科协大厦13楼1306室</w:t>
            </w:r>
            <w:r>
              <w:rPr>
                <w:rFonts w:hint="eastAsia" w:ascii="宋体" w:hAnsi="宋体"/>
                <w:bCs/>
                <w:color w:val="auto"/>
                <w:szCs w:val="21"/>
                <w:highlight w:val="none"/>
              </w:rPr>
              <w:t>。</w:t>
            </w:r>
          </w:p>
        </w:tc>
      </w:tr>
      <w:tr w14:paraId="166829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CC74E0A">
            <w:pPr>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5.2</w:t>
            </w:r>
          </w:p>
        </w:tc>
        <w:tc>
          <w:tcPr>
            <w:tcW w:w="1644" w:type="dxa"/>
            <w:vAlign w:val="center"/>
          </w:tcPr>
          <w:p w14:paraId="080192DD">
            <w:pPr>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开标程序</w:t>
            </w:r>
          </w:p>
        </w:tc>
        <w:tc>
          <w:tcPr>
            <w:tcW w:w="6490" w:type="dxa"/>
            <w:vAlign w:val="center"/>
          </w:tcPr>
          <w:p w14:paraId="6477B891">
            <w:pPr>
              <w:autoSpaceDE w:val="0"/>
              <w:autoSpaceDN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主持人按下列程序进行开标：</w:t>
            </w:r>
          </w:p>
          <w:p w14:paraId="1E4C6B8D">
            <w:pPr>
              <w:autoSpaceDE w:val="0"/>
              <w:autoSpaceDN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 核验参加开标会议的比选申请人的法定代表人或委托代理人本人身份证（原件），核验委托代理人的授权委托书，以确认其身份合法有效；若经核实委托代理人提供资料与实际不符的，不得参加开标会。核验合格的法定代表人或委托代理人可自行选择是否参加开标会，不参加开标会的视为默认开标结果。</w:t>
            </w:r>
          </w:p>
          <w:p w14:paraId="5F96B6BC">
            <w:pPr>
              <w:autoSpaceDE w:val="0"/>
              <w:autoSpaceDN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 宣布开标纪律。</w:t>
            </w:r>
          </w:p>
          <w:p w14:paraId="607F11CD">
            <w:pPr>
              <w:autoSpaceDE w:val="0"/>
              <w:autoSpaceDN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 宣布开标人、唱标人、记录人、监标人等有关人员姓名。</w:t>
            </w:r>
          </w:p>
          <w:p w14:paraId="7BB3D7A2">
            <w:pPr>
              <w:autoSpaceDE w:val="0"/>
              <w:autoSpaceDN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 公布在投标截止时间前递交比选申请文件的比选申请人名称。</w:t>
            </w:r>
          </w:p>
          <w:p w14:paraId="38EF5D00">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 比选申请文件的密封检查：比选申请人可对自己的比选申请文件封装情况进行检查，以确认其比选申请文件密封完好。</w:t>
            </w:r>
          </w:p>
          <w:p w14:paraId="45ECE22D">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 公布最高限价。</w:t>
            </w:r>
          </w:p>
          <w:p w14:paraId="292B9CC7">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 随机开启比选申请文件；公布比选申请人名称、</w:t>
            </w:r>
            <w:r>
              <w:rPr>
                <w:rFonts w:hint="eastAsia" w:ascii="宋体" w:hAnsi="宋体"/>
                <w:color w:val="auto"/>
                <w:szCs w:val="21"/>
                <w:highlight w:val="none"/>
                <w:lang w:eastAsia="zh-CN"/>
              </w:rPr>
              <w:t>初次及二次投标报价</w:t>
            </w:r>
            <w:r>
              <w:rPr>
                <w:rFonts w:hint="eastAsia" w:ascii="宋体" w:hAnsi="宋体"/>
                <w:color w:val="auto"/>
                <w:szCs w:val="21"/>
                <w:highlight w:val="none"/>
              </w:rPr>
              <w:t>、质量要求、工期及其他内容并记录在案</w:t>
            </w:r>
            <w:r>
              <w:rPr>
                <w:rFonts w:hint="eastAsia" w:ascii="宋体" w:hAnsi="宋体"/>
                <w:color w:val="auto"/>
                <w:szCs w:val="21"/>
                <w:highlight w:val="none"/>
                <w:lang w:eastAsia="zh-CN"/>
              </w:rPr>
              <w:t>。初次及二次报价流程如下：</w:t>
            </w:r>
          </w:p>
          <w:p w14:paraId="5B1D341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1. 初次报价：</w:t>
            </w:r>
            <w:r>
              <w:rPr>
                <w:rFonts w:hint="eastAsia" w:ascii="宋体" w:hAnsi="宋体"/>
                <w:color w:val="auto"/>
                <w:szCs w:val="21"/>
                <w:highlight w:val="none"/>
                <w:lang w:eastAsia="zh-CN"/>
              </w:rPr>
              <w:t>比选申请人</w:t>
            </w:r>
            <w:r>
              <w:rPr>
                <w:rFonts w:hint="eastAsia" w:ascii="宋体" w:hAnsi="宋体"/>
                <w:color w:val="auto"/>
                <w:szCs w:val="21"/>
                <w:highlight w:val="none"/>
              </w:rPr>
              <w:t>根据招标文件要求，提交报价方案和各项技术、商务资料。</w:t>
            </w:r>
          </w:p>
          <w:p w14:paraId="558EA805">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2. 评审初次报价：</w:t>
            </w:r>
            <w:r>
              <w:rPr>
                <w:rFonts w:hint="eastAsia" w:ascii="宋体" w:hAnsi="宋体"/>
                <w:color w:val="auto"/>
                <w:szCs w:val="21"/>
                <w:highlight w:val="none"/>
                <w:lang w:eastAsia="zh-CN"/>
              </w:rPr>
              <w:t>比选</w:t>
            </w:r>
            <w:r>
              <w:rPr>
                <w:rFonts w:hint="eastAsia" w:ascii="宋体" w:hAnsi="宋体"/>
                <w:color w:val="auto"/>
                <w:szCs w:val="21"/>
                <w:highlight w:val="none"/>
              </w:rPr>
              <w:t>人对各家</w:t>
            </w:r>
            <w:r>
              <w:rPr>
                <w:rFonts w:hint="eastAsia" w:ascii="宋体" w:hAnsi="宋体"/>
                <w:color w:val="auto"/>
                <w:szCs w:val="21"/>
                <w:highlight w:val="none"/>
                <w:lang w:eastAsia="zh-CN"/>
              </w:rPr>
              <w:t>比选申请人</w:t>
            </w:r>
            <w:r>
              <w:rPr>
                <w:rFonts w:hint="eastAsia" w:ascii="宋体" w:hAnsi="宋体"/>
                <w:color w:val="auto"/>
                <w:szCs w:val="21"/>
                <w:highlight w:val="none"/>
              </w:rPr>
              <w:t>的报价进行评审，筛选出符合要求、具有竞争力的</w:t>
            </w:r>
            <w:r>
              <w:rPr>
                <w:rFonts w:hint="eastAsia" w:ascii="宋体" w:hAnsi="宋体"/>
                <w:color w:val="auto"/>
                <w:szCs w:val="21"/>
                <w:highlight w:val="none"/>
                <w:lang w:eastAsia="zh-CN"/>
              </w:rPr>
              <w:t>比选申请人</w:t>
            </w:r>
            <w:r>
              <w:rPr>
                <w:rFonts w:hint="eastAsia" w:ascii="宋体" w:hAnsi="宋体"/>
                <w:color w:val="auto"/>
                <w:szCs w:val="21"/>
                <w:highlight w:val="none"/>
              </w:rPr>
              <w:t>进入二次报价阶段。</w:t>
            </w:r>
          </w:p>
          <w:p w14:paraId="612E34E9">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3. 二次报价通知：招标人</w:t>
            </w:r>
            <w:r>
              <w:rPr>
                <w:rFonts w:hint="eastAsia" w:ascii="宋体" w:hAnsi="宋体"/>
                <w:color w:val="auto"/>
                <w:szCs w:val="21"/>
                <w:highlight w:val="none"/>
                <w:lang w:eastAsia="zh-CN"/>
              </w:rPr>
              <w:t>现场</w:t>
            </w:r>
            <w:r>
              <w:rPr>
                <w:rFonts w:hint="eastAsia" w:ascii="宋体" w:hAnsi="宋体"/>
                <w:color w:val="auto"/>
                <w:szCs w:val="21"/>
                <w:highlight w:val="none"/>
              </w:rPr>
              <w:t>通知筛选后的</w:t>
            </w:r>
            <w:r>
              <w:rPr>
                <w:rFonts w:hint="eastAsia" w:ascii="宋体" w:hAnsi="宋体"/>
                <w:color w:val="auto"/>
                <w:szCs w:val="21"/>
                <w:highlight w:val="none"/>
                <w:lang w:eastAsia="zh-CN"/>
              </w:rPr>
              <w:t>比选申请人</w:t>
            </w:r>
            <w:r>
              <w:rPr>
                <w:rFonts w:hint="eastAsia" w:ascii="宋体" w:hAnsi="宋体"/>
                <w:color w:val="auto"/>
                <w:szCs w:val="21"/>
                <w:highlight w:val="none"/>
              </w:rPr>
              <w:t>参加二次报价。</w:t>
            </w:r>
          </w:p>
          <w:p w14:paraId="625288F8">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4. 二次报价：</w:t>
            </w:r>
            <w:r>
              <w:rPr>
                <w:rFonts w:hint="eastAsia" w:ascii="宋体" w:hAnsi="宋体"/>
                <w:color w:val="auto"/>
                <w:szCs w:val="21"/>
                <w:highlight w:val="none"/>
                <w:lang w:eastAsia="zh-CN"/>
              </w:rPr>
              <w:t>比选申请人在收到二次报价通知后</w:t>
            </w:r>
            <w:r>
              <w:rPr>
                <w:rFonts w:hint="eastAsia" w:ascii="宋体" w:hAnsi="宋体"/>
                <w:color w:val="auto"/>
                <w:szCs w:val="21"/>
                <w:highlight w:val="none"/>
              </w:rPr>
              <w:t>根据自身情况和市场行情，重新调整报价方案，</w:t>
            </w:r>
            <w:r>
              <w:rPr>
                <w:rFonts w:hint="eastAsia" w:ascii="宋体" w:hAnsi="宋体"/>
                <w:color w:val="auto"/>
                <w:szCs w:val="21"/>
                <w:highlight w:val="none"/>
                <w:lang w:eastAsia="zh-CN"/>
              </w:rPr>
              <w:t>在接到通知</w:t>
            </w:r>
            <w:r>
              <w:rPr>
                <w:rFonts w:hint="eastAsia" w:ascii="宋体" w:hAnsi="宋体"/>
                <w:color w:val="auto"/>
                <w:szCs w:val="21"/>
                <w:highlight w:val="none"/>
                <w:lang w:val="en-US" w:eastAsia="zh-CN"/>
              </w:rPr>
              <w:t>15分钟内现场</w:t>
            </w:r>
            <w:r>
              <w:rPr>
                <w:rFonts w:hint="eastAsia" w:ascii="宋体" w:hAnsi="宋体"/>
                <w:color w:val="auto"/>
                <w:szCs w:val="21"/>
                <w:highlight w:val="none"/>
              </w:rPr>
              <w:t>提交二次报价书。</w:t>
            </w:r>
          </w:p>
          <w:p w14:paraId="2D28B7EB">
            <w:pPr>
              <w:autoSpaceDE w:val="0"/>
              <w:autoSpaceDN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 比选申请人对开标有异议的，应当场提出，由比选人或代理机构当场答复，并记录到开标记录表中。异议处理完毕后，汇总开标情况，打印开标记录表。</w:t>
            </w:r>
          </w:p>
          <w:p w14:paraId="138816B2">
            <w:pPr>
              <w:autoSpaceDE w:val="0"/>
              <w:autoSpaceDN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9. 比选申请人代表、比选人代表、监标人、主持人、记录人等有关人员在开标记录上签名确认。因其他原因未能签名的，视为默认开标结果。</w:t>
            </w:r>
          </w:p>
          <w:p w14:paraId="383A6384">
            <w:pPr>
              <w:autoSpaceDE w:val="0"/>
              <w:autoSpaceDN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开标记录表、比选申请人信用情况汇总表一并交由评标委员会评审。</w:t>
            </w:r>
          </w:p>
          <w:p w14:paraId="644B7EEE">
            <w:pPr>
              <w:autoSpaceDE w:val="0"/>
              <w:autoSpaceDN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10. 开标结束。</w:t>
            </w:r>
          </w:p>
        </w:tc>
      </w:tr>
      <w:tr w14:paraId="4ACA45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99ADD9F">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6.1.1</w:t>
            </w:r>
          </w:p>
        </w:tc>
        <w:tc>
          <w:tcPr>
            <w:tcW w:w="1644" w:type="dxa"/>
            <w:vAlign w:val="center"/>
          </w:tcPr>
          <w:p w14:paraId="01EA2DF2">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评标委员会的组建</w:t>
            </w:r>
          </w:p>
        </w:tc>
        <w:tc>
          <w:tcPr>
            <w:tcW w:w="6490" w:type="dxa"/>
            <w:vAlign w:val="center"/>
          </w:tcPr>
          <w:p w14:paraId="59B6BC5B">
            <w:pPr>
              <w:autoSpaceDE w:val="0"/>
              <w:autoSpaceDN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由比选人按法律法规及相关规定依法组建评标委员会。</w:t>
            </w:r>
          </w:p>
        </w:tc>
      </w:tr>
      <w:tr w14:paraId="40FCE0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7E29796">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7.1</w:t>
            </w:r>
          </w:p>
        </w:tc>
        <w:tc>
          <w:tcPr>
            <w:tcW w:w="1644" w:type="dxa"/>
            <w:vAlign w:val="center"/>
          </w:tcPr>
          <w:p w14:paraId="452EDECE">
            <w:pPr>
              <w:snapToGrid w:val="0"/>
              <w:spacing w:after="62"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是否授权评标委员会确定中标人</w:t>
            </w:r>
          </w:p>
        </w:tc>
        <w:tc>
          <w:tcPr>
            <w:tcW w:w="6490" w:type="dxa"/>
            <w:vAlign w:val="center"/>
          </w:tcPr>
          <w:p w14:paraId="6AAD798D">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否，推荐经评审综合得分由高到低排名前三名为中标候选人。</w:t>
            </w:r>
          </w:p>
        </w:tc>
      </w:tr>
      <w:tr w14:paraId="1AA143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02A0776">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7.2</w:t>
            </w:r>
          </w:p>
        </w:tc>
        <w:tc>
          <w:tcPr>
            <w:tcW w:w="1644" w:type="dxa"/>
            <w:vAlign w:val="center"/>
          </w:tcPr>
          <w:p w14:paraId="239BD226">
            <w:pPr>
              <w:snapToGrid w:val="0"/>
              <w:spacing w:after="62"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中标公示</w:t>
            </w:r>
          </w:p>
        </w:tc>
        <w:tc>
          <w:tcPr>
            <w:tcW w:w="6490" w:type="dxa"/>
            <w:vAlign w:val="center"/>
          </w:tcPr>
          <w:p w14:paraId="0824CD1E">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比选人在收到评标报告后3日内将评标结果在</w:t>
            </w:r>
            <w:r>
              <w:rPr>
                <w:rFonts w:hint="eastAsia" w:ascii="宋体" w:hAnsi="宋体"/>
                <w:color w:val="auto"/>
                <w:szCs w:val="21"/>
                <w:highlight w:val="none"/>
                <w:lang w:eastAsia="zh-CN"/>
              </w:rPr>
              <w:t>重庆科普传媒有限公司官网</w:t>
            </w:r>
            <w:r>
              <w:rPr>
                <w:rFonts w:hint="eastAsia" w:ascii="宋体" w:hAnsi="宋体"/>
                <w:color w:val="auto"/>
                <w:szCs w:val="21"/>
                <w:highlight w:val="none"/>
              </w:rPr>
              <w:t>上进行公示。</w:t>
            </w:r>
          </w:p>
        </w:tc>
      </w:tr>
      <w:tr w14:paraId="4E59F4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4B73698">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7.3.1</w:t>
            </w:r>
          </w:p>
        </w:tc>
        <w:tc>
          <w:tcPr>
            <w:tcW w:w="1644" w:type="dxa"/>
            <w:vAlign w:val="center"/>
          </w:tcPr>
          <w:p w14:paraId="0EDFAABE">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履约担保</w:t>
            </w:r>
          </w:p>
        </w:tc>
        <w:tc>
          <w:tcPr>
            <w:tcW w:w="6490" w:type="dxa"/>
            <w:vAlign w:val="center"/>
          </w:tcPr>
          <w:p w14:paraId="4E27ED5D">
            <w:pPr>
              <w:snapToGrid w:val="0"/>
              <w:spacing w:after="62"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1.担保形式：现金或银行保函</w:t>
            </w:r>
          </w:p>
          <w:p w14:paraId="526D599B">
            <w:pPr>
              <w:snapToGrid w:val="0"/>
              <w:spacing w:after="62"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2.金额：中标金额的5%。</w:t>
            </w:r>
          </w:p>
          <w:p w14:paraId="54460260">
            <w:pPr>
              <w:snapToGrid w:val="0"/>
              <w:spacing w:after="62"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3.递交时间：</w:t>
            </w:r>
            <w:r>
              <w:rPr>
                <w:rFonts w:hint="eastAsia" w:ascii="宋体" w:hAnsi="宋体"/>
                <w:color w:val="auto"/>
                <w:kern w:val="0"/>
                <w:szCs w:val="21"/>
                <w:highlight w:val="none"/>
                <w:lang w:eastAsia="zh-CN"/>
              </w:rPr>
              <w:t>中标人</w:t>
            </w:r>
            <w:r>
              <w:rPr>
                <w:rFonts w:hint="eastAsia" w:ascii="宋体" w:hAnsi="宋体"/>
                <w:color w:val="auto"/>
                <w:kern w:val="0"/>
                <w:szCs w:val="21"/>
                <w:highlight w:val="none"/>
              </w:rPr>
              <w:t>应在收到中标通知书后</w:t>
            </w:r>
            <w:r>
              <w:rPr>
                <w:rFonts w:hint="eastAsia" w:ascii="宋体" w:hAnsi="宋体"/>
                <w:color w:val="auto"/>
                <w:kern w:val="0"/>
                <w:szCs w:val="21"/>
                <w:highlight w:val="none"/>
                <w:lang w:val="en-US" w:eastAsia="zh-CN"/>
              </w:rPr>
              <w:t>10</w:t>
            </w:r>
            <w:r>
              <w:rPr>
                <w:rFonts w:hint="eastAsia" w:ascii="宋体" w:hAnsi="宋体"/>
                <w:color w:val="auto"/>
                <w:kern w:val="0"/>
                <w:szCs w:val="21"/>
                <w:highlight w:val="none"/>
              </w:rPr>
              <w:t>日内，合同签订前提交至比选人指定账户，若未按时提交，则视为</w:t>
            </w:r>
            <w:r>
              <w:rPr>
                <w:rFonts w:hint="eastAsia" w:ascii="宋体" w:hAnsi="宋体"/>
                <w:color w:val="auto"/>
                <w:kern w:val="0"/>
                <w:szCs w:val="21"/>
                <w:highlight w:val="none"/>
                <w:lang w:eastAsia="zh-CN"/>
              </w:rPr>
              <w:t>中标人</w:t>
            </w:r>
            <w:r>
              <w:rPr>
                <w:rFonts w:hint="eastAsia" w:ascii="宋体" w:hAnsi="宋体"/>
                <w:color w:val="auto"/>
                <w:kern w:val="0"/>
                <w:szCs w:val="21"/>
                <w:highlight w:val="none"/>
              </w:rPr>
              <w:t>放弃中标，其比选申请保证金不予退还，给比选人造成的损失超过比选申请保证金数额的，</w:t>
            </w:r>
            <w:r>
              <w:rPr>
                <w:rFonts w:hint="eastAsia" w:ascii="宋体" w:hAnsi="宋体"/>
                <w:color w:val="auto"/>
                <w:kern w:val="0"/>
                <w:szCs w:val="21"/>
                <w:highlight w:val="none"/>
                <w:lang w:eastAsia="zh-CN"/>
              </w:rPr>
              <w:t>中标人</w:t>
            </w:r>
            <w:r>
              <w:rPr>
                <w:rFonts w:hint="eastAsia" w:ascii="宋体" w:hAnsi="宋体"/>
                <w:color w:val="auto"/>
                <w:kern w:val="0"/>
                <w:szCs w:val="21"/>
                <w:highlight w:val="none"/>
              </w:rPr>
              <w:t>还应当对超过部分予以赔偿。</w:t>
            </w:r>
          </w:p>
          <w:p w14:paraId="7BB4EF56">
            <w:pPr>
              <w:snapToGrid w:val="0"/>
              <w:spacing w:after="62"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4.履约保证金</w:t>
            </w:r>
            <w:r>
              <w:rPr>
                <w:rFonts w:hint="eastAsia" w:ascii="宋体" w:hAnsi="宋体"/>
                <w:color w:val="auto"/>
                <w:kern w:val="0"/>
                <w:szCs w:val="21"/>
                <w:highlight w:val="none"/>
                <w:lang w:val="en-US" w:eastAsia="zh-CN"/>
              </w:rPr>
              <w:t>退</w:t>
            </w:r>
            <w:r>
              <w:rPr>
                <w:rFonts w:hint="eastAsia" w:ascii="宋体" w:hAnsi="宋体"/>
                <w:color w:val="auto"/>
                <w:kern w:val="0"/>
                <w:szCs w:val="21"/>
                <w:highlight w:val="none"/>
              </w:rPr>
              <w:t>还：竣工验收合格后一次性无息</w:t>
            </w:r>
            <w:r>
              <w:rPr>
                <w:rFonts w:hint="eastAsia" w:ascii="宋体" w:hAnsi="宋体"/>
                <w:color w:val="auto"/>
                <w:kern w:val="0"/>
                <w:szCs w:val="21"/>
                <w:highlight w:val="none"/>
                <w:lang w:val="en-US" w:eastAsia="zh-CN"/>
              </w:rPr>
              <w:t>退</w:t>
            </w:r>
            <w:r>
              <w:rPr>
                <w:rFonts w:hint="eastAsia" w:ascii="宋体" w:hAnsi="宋体"/>
                <w:color w:val="auto"/>
                <w:kern w:val="0"/>
                <w:szCs w:val="21"/>
                <w:highlight w:val="none"/>
              </w:rPr>
              <w:t>还。</w:t>
            </w:r>
          </w:p>
        </w:tc>
      </w:tr>
      <w:tr w14:paraId="53412D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C23DE54">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7.4.1</w:t>
            </w:r>
          </w:p>
        </w:tc>
        <w:tc>
          <w:tcPr>
            <w:tcW w:w="1644" w:type="dxa"/>
            <w:vAlign w:val="center"/>
          </w:tcPr>
          <w:p w14:paraId="26D68040">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签订合同</w:t>
            </w:r>
          </w:p>
        </w:tc>
        <w:tc>
          <w:tcPr>
            <w:tcW w:w="6490" w:type="dxa"/>
            <w:vAlign w:val="center"/>
          </w:tcPr>
          <w:p w14:paraId="06DA053E">
            <w:pPr>
              <w:snapToGrid w:val="0"/>
              <w:spacing w:after="62"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依法必须进行招标的项目，中标候选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33D74B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8936F0C">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8.1</w:t>
            </w:r>
          </w:p>
        </w:tc>
        <w:tc>
          <w:tcPr>
            <w:tcW w:w="1644" w:type="dxa"/>
            <w:vAlign w:val="center"/>
          </w:tcPr>
          <w:p w14:paraId="0B3D66DA">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重新招标的情形</w:t>
            </w:r>
          </w:p>
        </w:tc>
        <w:tc>
          <w:tcPr>
            <w:tcW w:w="6490" w:type="dxa"/>
            <w:vAlign w:val="center"/>
          </w:tcPr>
          <w:p w14:paraId="7D5BFEE3">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1.按比选申请人须知第8.1（1）执行；</w:t>
            </w:r>
          </w:p>
          <w:p w14:paraId="3D79166F">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2.按比选申请人须知第8.1（2）执行；</w:t>
            </w:r>
          </w:p>
          <w:p w14:paraId="73D8870F">
            <w:pPr>
              <w:widowControl/>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3.按比选申请人须知第8.1（3）执行；</w:t>
            </w:r>
          </w:p>
          <w:p w14:paraId="6323AE92">
            <w:pPr>
              <w:widowControl/>
              <w:spacing w:after="62"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4.按比选申请人须知第8.1（4）执行。</w:t>
            </w:r>
          </w:p>
          <w:p w14:paraId="284B4E64">
            <w:pPr>
              <w:widowControl/>
              <w:spacing w:after="62"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注：本款只适用于首次比选。</w:t>
            </w:r>
          </w:p>
        </w:tc>
      </w:tr>
      <w:tr w14:paraId="795644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94D3D75">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8.2</w:t>
            </w:r>
          </w:p>
        </w:tc>
        <w:tc>
          <w:tcPr>
            <w:tcW w:w="1644" w:type="dxa"/>
            <w:vAlign w:val="center"/>
          </w:tcPr>
          <w:p w14:paraId="3B0CC026">
            <w:pPr>
              <w:snapToGrid w:val="0"/>
              <w:spacing w:line="400" w:lineRule="exact"/>
              <w:jc w:val="center"/>
              <w:rPr>
                <w:rFonts w:hint="eastAsia" w:ascii="宋体" w:hAnsi="宋体"/>
                <w:color w:val="auto"/>
                <w:kern w:val="0"/>
                <w:szCs w:val="21"/>
                <w:highlight w:val="none"/>
              </w:rPr>
            </w:pPr>
            <w:bookmarkStart w:id="88" w:name="_Toc509218709"/>
            <w:bookmarkStart w:id="89" w:name="_Toc16930431"/>
            <w:bookmarkStart w:id="90" w:name="_Toc430530434"/>
            <w:bookmarkStart w:id="91" w:name="_Toc13210670"/>
            <w:bookmarkStart w:id="92" w:name="_Toc536628250"/>
            <w:r>
              <w:rPr>
                <w:rFonts w:hint="eastAsia" w:ascii="宋体" w:hAnsi="宋体"/>
                <w:color w:val="auto"/>
                <w:kern w:val="0"/>
                <w:szCs w:val="21"/>
                <w:highlight w:val="none"/>
              </w:rPr>
              <w:t>重新招标和不再招标</w:t>
            </w:r>
            <w:bookmarkEnd w:id="88"/>
            <w:bookmarkEnd w:id="89"/>
            <w:bookmarkEnd w:id="90"/>
            <w:bookmarkEnd w:id="91"/>
            <w:bookmarkEnd w:id="92"/>
          </w:p>
        </w:tc>
        <w:tc>
          <w:tcPr>
            <w:tcW w:w="6490" w:type="dxa"/>
            <w:vAlign w:val="center"/>
          </w:tcPr>
          <w:p w14:paraId="57DE708B">
            <w:pPr>
              <w:autoSpaceDE w:val="0"/>
              <w:autoSpaceDN w:val="0"/>
              <w:snapToGrid w:val="0"/>
              <w:spacing w:after="62"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重新招标的比选申请人仍然少于三个的，按照招标投标法律法规规定的程序开标和评标。重新招标经评审有有效比选申请人的，应当依法确定中标候选人；无有效比选申请人的，可以不再进行招标，但是按照国家有关规定需要履行审批、核准、备案手续的依法必须进行招标的项目，应当报原项目投资主管部门审批、核准、备案。</w:t>
            </w:r>
          </w:p>
        </w:tc>
      </w:tr>
      <w:tr w14:paraId="33A4FA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317EFDA">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w:t>
            </w:r>
          </w:p>
        </w:tc>
        <w:tc>
          <w:tcPr>
            <w:tcW w:w="8134" w:type="dxa"/>
            <w:gridSpan w:val="2"/>
            <w:vAlign w:val="center"/>
          </w:tcPr>
          <w:p w14:paraId="72B20503">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需要补充的其他内容</w:t>
            </w:r>
          </w:p>
        </w:tc>
      </w:tr>
      <w:tr w14:paraId="23236E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FFA888E">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w:t>
            </w:r>
            <w:r>
              <w:rPr>
                <w:rFonts w:ascii="宋体" w:hAnsi="宋体"/>
                <w:color w:val="auto"/>
                <w:kern w:val="0"/>
                <w:szCs w:val="21"/>
                <w:highlight w:val="none"/>
              </w:rPr>
              <w:t>1</w:t>
            </w:r>
          </w:p>
        </w:tc>
        <w:tc>
          <w:tcPr>
            <w:tcW w:w="1644" w:type="dxa"/>
            <w:vAlign w:val="center"/>
          </w:tcPr>
          <w:p w14:paraId="68AF9861">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关于对竞争性比选文件及投标争议的解释</w:t>
            </w:r>
          </w:p>
        </w:tc>
        <w:tc>
          <w:tcPr>
            <w:tcW w:w="6490" w:type="dxa"/>
            <w:vAlign w:val="center"/>
          </w:tcPr>
          <w:p w14:paraId="4FC4D87E">
            <w:pPr>
              <w:autoSpaceDE w:val="0"/>
              <w:autoSpaceDN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对资格预审文件或者竞争性比选文件的评标标准和方法，以及资格审查和否决投标条款理解有争议的，应当作出不利于比选人的解释，但违背国家利益、社会公共利益的除外。</w:t>
            </w:r>
          </w:p>
          <w:p w14:paraId="5284FCCE">
            <w:pPr>
              <w:autoSpaceDE w:val="0"/>
              <w:autoSpaceDN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对比选申请文件理解有争议的，应当作出不利于提交该比选申请文件的比选申请人的解释。</w:t>
            </w:r>
          </w:p>
        </w:tc>
      </w:tr>
      <w:tr w14:paraId="5FF7B2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12F583E">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10.</w:t>
            </w:r>
            <w:r>
              <w:rPr>
                <w:rFonts w:ascii="宋体" w:hAnsi="宋体"/>
                <w:color w:val="auto"/>
                <w:kern w:val="0"/>
                <w:szCs w:val="21"/>
                <w:highlight w:val="none"/>
              </w:rPr>
              <w:t>2</w:t>
            </w:r>
          </w:p>
        </w:tc>
        <w:tc>
          <w:tcPr>
            <w:tcW w:w="1644" w:type="dxa"/>
            <w:vAlign w:val="center"/>
          </w:tcPr>
          <w:p w14:paraId="7D86417F">
            <w:pPr>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代理服务费</w:t>
            </w:r>
          </w:p>
        </w:tc>
        <w:tc>
          <w:tcPr>
            <w:tcW w:w="6490" w:type="dxa"/>
            <w:vAlign w:val="center"/>
          </w:tcPr>
          <w:p w14:paraId="7FD5FF6F">
            <w:pPr>
              <w:autoSpaceDE w:val="0"/>
              <w:autoSpaceDN w:val="0"/>
              <w:snapToGrid w:val="0"/>
              <w:spacing w:line="400" w:lineRule="exact"/>
              <w:ind w:firstLine="420" w:firstLineChars="200"/>
              <w:rPr>
                <w:rFonts w:hint="eastAsia" w:ascii="宋体" w:hAnsi="宋体"/>
                <w:color w:val="auto"/>
                <w:szCs w:val="21"/>
                <w:highlight w:val="none"/>
              </w:rPr>
            </w:pPr>
            <w:r>
              <w:rPr>
                <w:rFonts w:hint="eastAsia" w:ascii="宋体" w:hAnsi="宋体" w:cs="Times New Roman"/>
                <w:color w:val="auto"/>
                <w:kern w:val="0"/>
                <w:szCs w:val="21"/>
                <w:highlight w:val="none"/>
                <w:lang w:val="en-US" w:eastAsia="zh-CN"/>
              </w:rPr>
              <w:t>代理服务费以中标金额作为计费基数，按90%的费率收取，暂定金额为8550元，由中标单位在领取中标通知书时一次性支付。</w:t>
            </w:r>
          </w:p>
        </w:tc>
      </w:tr>
    </w:tbl>
    <w:p w14:paraId="068CC112">
      <w:pPr>
        <w:spacing w:before="0" w:after="0" w:line="20" w:lineRule="exact"/>
        <w:outlineLvl w:val="9"/>
        <w:rPr>
          <w:rFonts w:hint="eastAsia" w:ascii="宋体" w:hAnsi="宋体"/>
          <w:b w:val="0"/>
          <w:color w:val="auto"/>
          <w:highlight w:val="none"/>
        </w:rPr>
      </w:pPr>
    </w:p>
    <w:p w14:paraId="27C1467B">
      <w:pPr>
        <w:spacing w:before="0" w:after="0" w:line="200" w:lineRule="exact"/>
        <w:outlineLvl w:val="9"/>
        <w:rPr>
          <w:rFonts w:hint="eastAsia" w:ascii="宋体" w:hAnsi="宋体"/>
          <w:b w:val="0"/>
          <w:color w:val="auto"/>
          <w:highlight w:val="none"/>
        </w:rPr>
      </w:pPr>
      <w:r>
        <w:rPr>
          <w:rFonts w:hint="eastAsia" w:ascii="宋体" w:hAnsi="宋体"/>
          <w:b w:val="0"/>
          <w:color w:val="auto"/>
          <w:highlight w:val="none"/>
        </w:rPr>
        <w:br w:type="page"/>
      </w:r>
    </w:p>
    <w:p w14:paraId="3ADF1735">
      <w:pPr>
        <w:pStyle w:val="6"/>
        <w:spacing w:before="0" w:after="0" w:line="360" w:lineRule="auto"/>
        <w:rPr>
          <w:rFonts w:hint="eastAsia" w:ascii="宋体" w:hAnsi="宋体"/>
          <w:b w:val="0"/>
          <w:color w:val="auto"/>
          <w:highlight w:val="none"/>
        </w:rPr>
      </w:pPr>
      <w:bookmarkStart w:id="93" w:name="_Toc840"/>
      <w:bookmarkStart w:id="94" w:name="_Toc4478"/>
      <w:bookmarkStart w:id="95" w:name="_Toc509218710"/>
      <w:r>
        <w:rPr>
          <w:rFonts w:hint="eastAsia" w:ascii="宋体" w:hAnsi="宋体"/>
          <w:b w:val="0"/>
          <w:color w:val="auto"/>
          <w:highlight w:val="none"/>
        </w:rPr>
        <w:t>1.  总则</w:t>
      </w:r>
      <w:bookmarkEnd w:id="93"/>
      <w:bookmarkEnd w:id="94"/>
      <w:bookmarkEnd w:id="95"/>
    </w:p>
    <w:p w14:paraId="1795350A">
      <w:pPr>
        <w:pStyle w:val="7"/>
        <w:snapToGrid w:val="0"/>
        <w:spacing w:before="0" w:after="0" w:line="360" w:lineRule="auto"/>
        <w:rPr>
          <w:rFonts w:hint="eastAsia" w:ascii="宋体" w:hAnsi="宋体"/>
          <w:b w:val="0"/>
          <w:color w:val="auto"/>
          <w:sz w:val="24"/>
          <w:szCs w:val="24"/>
          <w:highlight w:val="none"/>
        </w:rPr>
      </w:pPr>
      <w:bookmarkStart w:id="96" w:name="_Toc287607747"/>
      <w:bookmarkStart w:id="97" w:name="_Toc32232"/>
      <w:bookmarkStart w:id="98" w:name="_Toc509218711"/>
      <w:bookmarkStart w:id="99" w:name="_Toc224103318"/>
      <w:bookmarkStart w:id="100" w:name="_Toc277082553"/>
      <w:bookmarkStart w:id="101" w:name="_Toc200513127"/>
      <w:bookmarkStart w:id="102" w:name="_Toc430530436"/>
      <w:bookmarkStart w:id="103" w:name="_Toc30243"/>
      <w:bookmarkStart w:id="104" w:name="_Toc287620686"/>
      <w:r>
        <w:rPr>
          <w:rFonts w:hint="eastAsia" w:ascii="宋体" w:hAnsi="宋体"/>
          <w:b w:val="0"/>
          <w:color w:val="auto"/>
          <w:sz w:val="24"/>
          <w:szCs w:val="24"/>
          <w:highlight w:val="none"/>
        </w:rPr>
        <w:t>1.1  项目概况</w:t>
      </w:r>
      <w:bookmarkEnd w:id="96"/>
      <w:bookmarkEnd w:id="97"/>
      <w:bookmarkEnd w:id="98"/>
      <w:bookmarkEnd w:id="99"/>
      <w:bookmarkEnd w:id="100"/>
      <w:bookmarkEnd w:id="101"/>
      <w:bookmarkEnd w:id="102"/>
      <w:bookmarkEnd w:id="103"/>
      <w:bookmarkEnd w:id="104"/>
    </w:p>
    <w:p w14:paraId="6E1D55E0">
      <w:pPr>
        <w:autoSpaceDE w:val="0"/>
        <w:autoSpaceDN w:val="0"/>
        <w:snapToGrid w:val="0"/>
        <w:spacing w:line="360" w:lineRule="auto"/>
        <w:ind w:firstLine="357" w:firstLineChars="170"/>
        <w:rPr>
          <w:rFonts w:hint="eastAsia" w:ascii="宋体" w:hAnsi="宋体"/>
          <w:color w:val="auto"/>
          <w:kern w:val="0"/>
          <w:szCs w:val="21"/>
          <w:highlight w:val="none"/>
        </w:rPr>
      </w:pPr>
      <w:r>
        <w:rPr>
          <w:rFonts w:hint="eastAsia" w:ascii="宋体" w:hAnsi="宋体"/>
          <w:color w:val="auto"/>
          <w:kern w:val="0"/>
          <w:szCs w:val="21"/>
          <w:highlight w:val="none"/>
        </w:rPr>
        <w:t>1.1.1  根据《中华人民共和国招标投标法》等有关法律、法规和规章的规定，本项目已具备比选条件，现对本项目施工进行竞争性比选。</w:t>
      </w:r>
    </w:p>
    <w:p w14:paraId="317DBDA1">
      <w:pPr>
        <w:autoSpaceDE w:val="0"/>
        <w:autoSpaceDN w:val="0"/>
        <w:snapToGrid w:val="0"/>
        <w:spacing w:line="360" w:lineRule="auto"/>
        <w:ind w:firstLine="357" w:firstLineChars="170"/>
        <w:rPr>
          <w:rFonts w:hint="eastAsia" w:ascii="宋体" w:hAnsi="宋体"/>
          <w:color w:val="auto"/>
          <w:kern w:val="0"/>
          <w:szCs w:val="21"/>
          <w:highlight w:val="none"/>
        </w:rPr>
      </w:pPr>
      <w:r>
        <w:rPr>
          <w:rFonts w:hint="eastAsia" w:ascii="宋体" w:hAnsi="宋体"/>
          <w:color w:val="auto"/>
          <w:kern w:val="0"/>
          <w:szCs w:val="21"/>
          <w:highlight w:val="none"/>
        </w:rPr>
        <w:t>1.1.2  本项目比选人：见比选申请人须知前附表。</w:t>
      </w:r>
    </w:p>
    <w:p w14:paraId="53003C00">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1.1.3  本项目比选代理机构：见比选申请人须知前附表。</w:t>
      </w:r>
    </w:p>
    <w:p w14:paraId="2816626C">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1.1.4  本项目名称：见比选申请人须知前附表。</w:t>
      </w:r>
    </w:p>
    <w:p w14:paraId="3689CAFC">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1.1.5  本项目建设地点：见比选申请人须知前附表。</w:t>
      </w:r>
    </w:p>
    <w:p w14:paraId="70929CE2">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1.1.6  本项目建设规模：见比选申请人须知前附表。</w:t>
      </w:r>
    </w:p>
    <w:p w14:paraId="040CA396">
      <w:pPr>
        <w:pStyle w:val="7"/>
        <w:snapToGrid w:val="0"/>
        <w:spacing w:before="0" w:after="0" w:line="360" w:lineRule="auto"/>
        <w:rPr>
          <w:rFonts w:hint="eastAsia" w:ascii="宋体" w:hAnsi="宋体"/>
          <w:b w:val="0"/>
          <w:color w:val="auto"/>
          <w:sz w:val="24"/>
          <w:szCs w:val="24"/>
          <w:highlight w:val="none"/>
        </w:rPr>
      </w:pPr>
      <w:bookmarkStart w:id="105" w:name="_Toc21567"/>
      <w:bookmarkStart w:id="106" w:name="_Toc224103319"/>
      <w:bookmarkStart w:id="107" w:name="_Toc509218712"/>
      <w:bookmarkStart w:id="108" w:name="_Toc287620687"/>
      <w:bookmarkStart w:id="109" w:name="_Toc200513128"/>
      <w:bookmarkStart w:id="110" w:name="_Toc277082554"/>
      <w:bookmarkStart w:id="111" w:name="_Toc15373"/>
      <w:bookmarkStart w:id="112" w:name="_Toc287607748"/>
      <w:bookmarkStart w:id="113" w:name="_Toc430530437"/>
      <w:r>
        <w:rPr>
          <w:rFonts w:hint="eastAsia" w:ascii="宋体" w:hAnsi="宋体"/>
          <w:b w:val="0"/>
          <w:color w:val="auto"/>
          <w:sz w:val="24"/>
          <w:szCs w:val="24"/>
          <w:highlight w:val="none"/>
        </w:rPr>
        <w:t>1.2  资金来源和落实情况</w:t>
      </w:r>
      <w:bookmarkEnd w:id="105"/>
      <w:bookmarkEnd w:id="106"/>
      <w:bookmarkEnd w:id="107"/>
      <w:bookmarkEnd w:id="108"/>
      <w:bookmarkEnd w:id="109"/>
      <w:bookmarkEnd w:id="110"/>
      <w:bookmarkEnd w:id="111"/>
      <w:bookmarkEnd w:id="112"/>
      <w:bookmarkEnd w:id="113"/>
    </w:p>
    <w:p w14:paraId="446D174E">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1.2.1  本项目的资金来源：见比选申请人须知前附表。</w:t>
      </w:r>
    </w:p>
    <w:p w14:paraId="48AD2C17">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1.2.2  本项目的出资比例：见比选申请人须知前附表。</w:t>
      </w:r>
    </w:p>
    <w:p w14:paraId="5A4F7307">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1.2.3  本项目的资金落实情况：见比选申请人须知前附表。</w:t>
      </w:r>
    </w:p>
    <w:p w14:paraId="57F4AF6F">
      <w:pPr>
        <w:pStyle w:val="7"/>
        <w:snapToGrid w:val="0"/>
        <w:spacing w:before="0" w:after="0" w:line="360" w:lineRule="auto"/>
        <w:rPr>
          <w:rFonts w:hint="eastAsia" w:ascii="宋体" w:hAnsi="宋体"/>
          <w:b w:val="0"/>
          <w:color w:val="auto"/>
          <w:sz w:val="24"/>
          <w:szCs w:val="24"/>
          <w:highlight w:val="none"/>
        </w:rPr>
      </w:pPr>
      <w:bookmarkStart w:id="114" w:name="_Toc31730"/>
      <w:bookmarkStart w:id="115" w:name="_Toc224103320"/>
      <w:bookmarkStart w:id="116" w:name="_Toc277082555"/>
      <w:bookmarkStart w:id="117" w:name="_Toc287620688"/>
      <w:bookmarkStart w:id="118" w:name="_Toc509218713"/>
      <w:bookmarkStart w:id="119" w:name="_Toc4104"/>
      <w:bookmarkStart w:id="120" w:name="_Toc200513129"/>
      <w:bookmarkStart w:id="121" w:name="_Toc430530438"/>
      <w:bookmarkStart w:id="122" w:name="_Toc287607749"/>
      <w:r>
        <w:rPr>
          <w:rFonts w:hint="eastAsia" w:ascii="宋体" w:hAnsi="宋体"/>
          <w:b w:val="0"/>
          <w:color w:val="auto"/>
          <w:sz w:val="24"/>
          <w:szCs w:val="24"/>
          <w:highlight w:val="none"/>
        </w:rPr>
        <w:t>1.3  比选范围、计划工期和质量要求</w:t>
      </w:r>
      <w:bookmarkEnd w:id="114"/>
      <w:bookmarkEnd w:id="115"/>
      <w:bookmarkEnd w:id="116"/>
      <w:bookmarkEnd w:id="117"/>
      <w:bookmarkEnd w:id="118"/>
      <w:bookmarkEnd w:id="119"/>
      <w:bookmarkEnd w:id="120"/>
      <w:bookmarkEnd w:id="121"/>
      <w:bookmarkEnd w:id="122"/>
    </w:p>
    <w:p w14:paraId="5790E9CC">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1.3.1  比选范围：见比选申请人须知前附表。</w:t>
      </w:r>
    </w:p>
    <w:p w14:paraId="06FDAE58">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1.3.2  计划工期：见比选申请人须知前附表。</w:t>
      </w:r>
    </w:p>
    <w:p w14:paraId="1932B5D3">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1.3.3  质量要求：见比选申请人须知前附表。</w:t>
      </w:r>
    </w:p>
    <w:p w14:paraId="23FECB7B">
      <w:pPr>
        <w:pStyle w:val="7"/>
        <w:snapToGrid w:val="0"/>
        <w:spacing w:before="0" w:after="0" w:line="360" w:lineRule="auto"/>
        <w:rPr>
          <w:rFonts w:hint="eastAsia" w:ascii="宋体" w:hAnsi="宋体"/>
          <w:b w:val="0"/>
          <w:color w:val="auto"/>
          <w:sz w:val="24"/>
          <w:szCs w:val="24"/>
          <w:highlight w:val="none"/>
        </w:rPr>
      </w:pPr>
      <w:bookmarkStart w:id="123" w:name="_Toc430530440"/>
      <w:bookmarkStart w:id="124" w:name="_Toc287620690"/>
      <w:bookmarkStart w:id="125" w:name="_Toc224103322"/>
      <w:bookmarkStart w:id="126" w:name="_Toc509218715"/>
      <w:bookmarkStart w:id="127" w:name="_Toc287607751"/>
      <w:bookmarkStart w:id="128" w:name="_Toc277082557"/>
      <w:bookmarkStart w:id="129" w:name="_Toc32712"/>
      <w:bookmarkStart w:id="130" w:name="_Toc1894"/>
      <w:bookmarkStart w:id="131" w:name="_Toc200513131"/>
      <w:r>
        <w:rPr>
          <w:rFonts w:hint="eastAsia" w:ascii="宋体" w:hAnsi="宋体"/>
          <w:b w:val="0"/>
          <w:color w:val="auto"/>
          <w:sz w:val="24"/>
          <w:szCs w:val="24"/>
          <w:highlight w:val="none"/>
        </w:rPr>
        <w:t>1.4 比选申请人资格要求</w:t>
      </w:r>
      <w:bookmarkEnd w:id="123"/>
      <w:bookmarkEnd w:id="124"/>
      <w:bookmarkEnd w:id="125"/>
      <w:bookmarkEnd w:id="126"/>
      <w:bookmarkEnd w:id="127"/>
      <w:bookmarkEnd w:id="128"/>
      <w:bookmarkEnd w:id="129"/>
      <w:bookmarkEnd w:id="130"/>
      <w:bookmarkEnd w:id="131"/>
    </w:p>
    <w:p w14:paraId="080E2E49">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1.4.1 比选申请人应具备承担本标段施工的资质条件、能力和信誉。</w:t>
      </w:r>
    </w:p>
    <w:p w14:paraId="46FD93CB">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（1）</w:t>
      </w:r>
      <w:r>
        <w:rPr>
          <w:rFonts w:hint="eastAsia" w:ascii="宋体" w:hAnsi="宋体"/>
          <w:color w:val="auto"/>
          <w:szCs w:val="21"/>
          <w:highlight w:val="none"/>
        </w:rPr>
        <w:t>资质条件、营业执照及安全生产条件</w:t>
      </w:r>
      <w:r>
        <w:rPr>
          <w:rFonts w:hint="eastAsia" w:ascii="宋体" w:hAnsi="宋体"/>
          <w:color w:val="auto"/>
          <w:kern w:val="0"/>
          <w:szCs w:val="21"/>
          <w:highlight w:val="none"/>
        </w:rPr>
        <w:t>：见比选申请人须知前附表；</w:t>
      </w:r>
    </w:p>
    <w:p w14:paraId="40400564">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（2）财务要求：见比选申请人须知前附表；</w:t>
      </w:r>
    </w:p>
    <w:p w14:paraId="2449F266">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（3）业绩要求：见比选申请人须知前附表；</w:t>
      </w:r>
    </w:p>
    <w:p w14:paraId="47073F2C">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（4）投标截止日投标资格情况：见比选申请人须知前附表；</w:t>
      </w:r>
    </w:p>
    <w:p w14:paraId="691CCC2A">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（5）项目经理资格要求：见比选申请人须知前附表；</w:t>
      </w:r>
    </w:p>
    <w:p w14:paraId="155C7443">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（6）其他要求：见比选申请人须知前附表。</w:t>
      </w:r>
    </w:p>
    <w:p w14:paraId="29ECB779">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1.4.2  比选申请人须知前附表规定接受联合体投标的，除应符合本章第1.4.1项和比选申请人须知前附表的要求外，还应遵守以下规定：</w:t>
      </w:r>
    </w:p>
    <w:p w14:paraId="12111BB3">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（1）联合体各方应按竞争性比选文件提供的格式签订联合体协议书，明确联合体牵头人和各方权利义务；</w:t>
      </w:r>
    </w:p>
    <w:p w14:paraId="6D74AF23">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（2）联合体各方均应当具备承担项目的相应能力；联合体协议约定同一专业分工由两个及以上单位共同承担的，按照资质等级较低的单位确定资质等级；</w:t>
      </w:r>
    </w:p>
    <w:p w14:paraId="0ED582CC">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（3）联合体各方不得再以自己名义单独或参加其他联合体在同一标段中投标。</w:t>
      </w:r>
    </w:p>
    <w:p w14:paraId="0B5D50EC">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1.4.3  比选申请人不得存在下列情形之一：</w:t>
      </w:r>
    </w:p>
    <w:p w14:paraId="50E59219">
      <w:pPr>
        <w:autoSpaceDE w:val="0"/>
        <w:autoSpaceDN w:val="0"/>
        <w:snapToGrid w:val="0"/>
        <w:spacing w:line="360" w:lineRule="auto"/>
        <w:ind w:firstLine="359" w:firstLineChars="171"/>
        <w:rPr>
          <w:rFonts w:hint="eastAsia" w:ascii="宋体" w:hAnsi="宋体"/>
          <w:color w:val="auto"/>
          <w:kern w:val="0"/>
          <w:position w:val="-2"/>
          <w:szCs w:val="21"/>
          <w:highlight w:val="none"/>
        </w:rPr>
      </w:pPr>
      <w:r>
        <w:rPr>
          <w:rFonts w:hint="eastAsia" w:ascii="宋体" w:hAnsi="宋体"/>
          <w:color w:val="auto"/>
          <w:kern w:val="0"/>
          <w:position w:val="-2"/>
          <w:szCs w:val="21"/>
          <w:highlight w:val="none"/>
        </w:rPr>
        <w:t>（1）与比选人存在利害关系可能影响招标公正性的法人、其他组织或者个人；</w:t>
      </w:r>
    </w:p>
    <w:p w14:paraId="2A639583">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（2）为本标段前期准备提供设计或咨询服务的，但设计施工总承包的除外；</w:t>
      </w:r>
    </w:p>
    <w:p w14:paraId="3DA9492E">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（3）为本标段的监理人；</w:t>
      </w:r>
    </w:p>
    <w:p w14:paraId="72A791D1">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（4）为本标段的代建人；</w:t>
      </w:r>
    </w:p>
    <w:p w14:paraId="6DEDE4E4">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（5）为本标段提供招标代理服务的；</w:t>
      </w:r>
    </w:p>
    <w:p w14:paraId="1B1D76B2">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（6）与本标段的监理人或代建人或比选代理机构同为一个法定代表人的；</w:t>
      </w:r>
    </w:p>
    <w:p w14:paraId="32764EF3">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（7）与本标段的监理人或代建人或比选代理机构相互控股或参股的；</w:t>
      </w:r>
    </w:p>
    <w:p w14:paraId="7980A8A5">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（8）与本标段的监理人或代建人或比选代理机构相互任职或工作的；</w:t>
      </w:r>
    </w:p>
    <w:p w14:paraId="2466CF50">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（9）被责令停业的；</w:t>
      </w:r>
    </w:p>
    <w:p w14:paraId="6FF4195E">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（10）被国家、重庆市（含市或任意区县）有关行政部门处以暂停投标资格行政处罚，且在处罚期限内的；</w:t>
      </w:r>
    </w:p>
    <w:p w14:paraId="250AF05D">
      <w:pPr>
        <w:autoSpaceDE w:val="0"/>
        <w:autoSpaceDN w:val="0"/>
        <w:snapToGrid w:val="0"/>
        <w:spacing w:line="360" w:lineRule="auto"/>
        <w:ind w:firstLine="359" w:firstLineChars="171"/>
        <w:rPr>
          <w:rFonts w:hint="eastAsia" w:ascii="宋体" w:hAnsi="宋体"/>
          <w:color w:val="auto"/>
          <w:kern w:val="0"/>
          <w:szCs w:val="21"/>
          <w:highlight w:val="none"/>
        </w:rPr>
      </w:pPr>
      <w:r>
        <w:rPr>
          <w:rFonts w:hint="eastAsia" w:ascii="宋体" w:hAnsi="宋体"/>
          <w:color w:val="auto"/>
          <w:kern w:val="0"/>
          <w:szCs w:val="21"/>
          <w:highlight w:val="none"/>
        </w:rPr>
        <w:t>（11）财产被接管或冻结的；</w:t>
      </w:r>
    </w:p>
    <w:p w14:paraId="30EB9150">
      <w:pPr>
        <w:autoSpaceDE w:val="0"/>
        <w:autoSpaceDN w:val="0"/>
        <w:snapToGrid w:val="0"/>
        <w:spacing w:line="360" w:lineRule="auto"/>
        <w:ind w:left="459" w:leftChars="190" w:hanging="60" w:hangingChars="29"/>
        <w:rPr>
          <w:rFonts w:hint="eastAsia" w:ascii="宋体" w:hAnsi="宋体"/>
          <w:color w:val="auto"/>
          <w:kern w:val="0"/>
          <w:szCs w:val="21"/>
          <w:highlight w:val="none"/>
        </w:rPr>
      </w:pPr>
      <w:r>
        <w:rPr>
          <w:rFonts w:hint="eastAsia" w:ascii="宋体" w:hAnsi="宋体"/>
          <w:color w:val="auto"/>
          <w:kern w:val="0"/>
          <w:szCs w:val="21"/>
          <w:highlight w:val="none"/>
        </w:rPr>
        <w:t>（12）单位负责人为同一人或者存在控股、管理关系的不同单位，不得在同一标段中同时投标。</w:t>
      </w:r>
    </w:p>
    <w:p w14:paraId="66F7109E">
      <w:pPr>
        <w:pStyle w:val="7"/>
        <w:snapToGrid w:val="0"/>
        <w:spacing w:before="0" w:after="0" w:line="360" w:lineRule="auto"/>
        <w:rPr>
          <w:rFonts w:hint="eastAsia" w:ascii="宋体" w:hAnsi="宋体"/>
          <w:b w:val="0"/>
          <w:color w:val="auto"/>
          <w:sz w:val="24"/>
          <w:szCs w:val="24"/>
          <w:highlight w:val="none"/>
        </w:rPr>
      </w:pPr>
      <w:bookmarkStart w:id="132" w:name="_Toc277082558"/>
      <w:bookmarkStart w:id="133" w:name="_Toc509218716"/>
      <w:bookmarkStart w:id="134" w:name="_Toc224103323"/>
      <w:bookmarkStart w:id="135" w:name="_Toc200513132"/>
      <w:bookmarkStart w:id="136" w:name="_Toc430530441"/>
      <w:bookmarkStart w:id="137" w:name="_Toc287620691"/>
      <w:bookmarkStart w:id="138" w:name="_Toc20662"/>
      <w:bookmarkStart w:id="139" w:name="_Toc101"/>
      <w:bookmarkStart w:id="140" w:name="_Toc287607752"/>
      <w:r>
        <w:rPr>
          <w:rFonts w:hint="eastAsia" w:ascii="宋体" w:hAnsi="宋体"/>
          <w:b w:val="0"/>
          <w:color w:val="auto"/>
          <w:sz w:val="24"/>
          <w:szCs w:val="24"/>
          <w:highlight w:val="none"/>
        </w:rPr>
        <w:t>1.5  费用承担</w:t>
      </w:r>
      <w:bookmarkEnd w:id="132"/>
      <w:bookmarkEnd w:id="133"/>
      <w:bookmarkEnd w:id="134"/>
      <w:bookmarkEnd w:id="135"/>
      <w:bookmarkEnd w:id="136"/>
      <w:bookmarkEnd w:id="137"/>
      <w:bookmarkEnd w:id="138"/>
      <w:bookmarkEnd w:id="139"/>
      <w:bookmarkEnd w:id="140"/>
    </w:p>
    <w:p w14:paraId="624C7124">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比选申请人准备和参加投标活动发生的费用自理。</w:t>
      </w:r>
    </w:p>
    <w:p w14:paraId="44F5AB84">
      <w:pPr>
        <w:pStyle w:val="7"/>
        <w:snapToGrid w:val="0"/>
        <w:spacing w:before="0" w:after="0" w:line="360" w:lineRule="auto"/>
        <w:rPr>
          <w:rFonts w:hint="eastAsia" w:ascii="宋体" w:hAnsi="宋体"/>
          <w:b w:val="0"/>
          <w:color w:val="auto"/>
          <w:sz w:val="24"/>
          <w:szCs w:val="24"/>
          <w:highlight w:val="none"/>
        </w:rPr>
      </w:pPr>
      <w:bookmarkStart w:id="141" w:name="_Toc5666"/>
      <w:bookmarkStart w:id="142" w:name="_Toc224103324"/>
      <w:bookmarkStart w:id="143" w:name="_Toc287607753"/>
      <w:bookmarkStart w:id="144" w:name="_Toc277082559"/>
      <w:bookmarkStart w:id="145" w:name="_Toc509218717"/>
      <w:bookmarkStart w:id="146" w:name="_Toc287620692"/>
      <w:bookmarkStart w:id="147" w:name="_Toc430530442"/>
      <w:bookmarkStart w:id="148" w:name="_Toc200513133"/>
      <w:bookmarkStart w:id="149" w:name="_Toc26130"/>
      <w:r>
        <w:rPr>
          <w:rFonts w:hint="eastAsia" w:ascii="宋体" w:hAnsi="宋体"/>
          <w:b w:val="0"/>
          <w:color w:val="auto"/>
          <w:sz w:val="24"/>
          <w:szCs w:val="24"/>
          <w:highlight w:val="none"/>
        </w:rPr>
        <w:t>1.6  保密</w:t>
      </w:r>
      <w:bookmarkEnd w:id="141"/>
      <w:bookmarkEnd w:id="142"/>
      <w:bookmarkEnd w:id="143"/>
      <w:bookmarkEnd w:id="144"/>
      <w:bookmarkEnd w:id="145"/>
      <w:bookmarkEnd w:id="146"/>
      <w:bookmarkEnd w:id="147"/>
      <w:bookmarkEnd w:id="148"/>
      <w:bookmarkEnd w:id="149"/>
    </w:p>
    <w:p w14:paraId="27771364">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参与招标投标活动的各方应对竞争性比选文件和比选申请文件中的商业和技术等秘密保密，违者应对由此造成的后果承担法律责任。</w:t>
      </w:r>
    </w:p>
    <w:p w14:paraId="407AA94B">
      <w:pPr>
        <w:pStyle w:val="7"/>
        <w:snapToGrid w:val="0"/>
        <w:spacing w:before="0" w:after="0" w:line="360" w:lineRule="auto"/>
        <w:rPr>
          <w:rFonts w:hint="eastAsia" w:ascii="宋体" w:hAnsi="宋体"/>
          <w:b w:val="0"/>
          <w:color w:val="auto"/>
          <w:sz w:val="24"/>
          <w:szCs w:val="24"/>
          <w:highlight w:val="none"/>
        </w:rPr>
      </w:pPr>
      <w:bookmarkStart w:id="150" w:name="_Toc287607754"/>
      <w:bookmarkStart w:id="151" w:name="_Toc430530443"/>
      <w:bookmarkStart w:id="152" w:name="_Toc287620693"/>
      <w:bookmarkStart w:id="153" w:name="_Toc6747"/>
      <w:bookmarkStart w:id="154" w:name="_Toc200513134"/>
      <w:bookmarkStart w:id="155" w:name="_Toc509218718"/>
      <w:bookmarkStart w:id="156" w:name="_Toc224103325"/>
      <w:bookmarkStart w:id="157" w:name="_Toc277082560"/>
      <w:bookmarkStart w:id="158" w:name="_Toc1222"/>
      <w:r>
        <w:rPr>
          <w:rFonts w:hint="eastAsia" w:ascii="宋体" w:hAnsi="宋体"/>
          <w:b w:val="0"/>
          <w:color w:val="auto"/>
          <w:sz w:val="24"/>
          <w:szCs w:val="24"/>
          <w:highlight w:val="none"/>
        </w:rPr>
        <w:t>1.7  语言文字</w:t>
      </w:r>
      <w:bookmarkEnd w:id="150"/>
      <w:bookmarkEnd w:id="151"/>
      <w:bookmarkEnd w:id="152"/>
      <w:bookmarkEnd w:id="153"/>
      <w:bookmarkEnd w:id="154"/>
      <w:bookmarkEnd w:id="155"/>
      <w:bookmarkEnd w:id="156"/>
      <w:bookmarkEnd w:id="157"/>
      <w:bookmarkEnd w:id="158"/>
    </w:p>
    <w:p w14:paraId="2F26FD0E">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除专用术语外，与招标投标有关的语言均使用中文。必要时专用术语应附有中文注释。</w:t>
      </w:r>
    </w:p>
    <w:p w14:paraId="0DAF337F">
      <w:pPr>
        <w:pStyle w:val="7"/>
        <w:snapToGrid w:val="0"/>
        <w:spacing w:before="0" w:after="0" w:line="360" w:lineRule="auto"/>
        <w:rPr>
          <w:rFonts w:hint="eastAsia" w:ascii="宋体" w:hAnsi="宋体"/>
          <w:b w:val="0"/>
          <w:color w:val="auto"/>
          <w:sz w:val="24"/>
          <w:szCs w:val="24"/>
          <w:highlight w:val="none"/>
        </w:rPr>
      </w:pPr>
      <w:bookmarkStart w:id="159" w:name="_Toc22736"/>
      <w:bookmarkStart w:id="160" w:name="_Toc13374"/>
      <w:bookmarkStart w:id="161" w:name="_Toc287620694"/>
      <w:bookmarkStart w:id="162" w:name="_Toc509218719"/>
      <w:bookmarkStart w:id="163" w:name="_Toc430530444"/>
      <w:bookmarkStart w:id="164" w:name="_Toc224103326"/>
      <w:bookmarkStart w:id="165" w:name="_Toc277082561"/>
      <w:bookmarkStart w:id="166" w:name="_Toc287607755"/>
      <w:bookmarkStart w:id="167" w:name="_Toc200513135"/>
      <w:r>
        <w:rPr>
          <w:rFonts w:hint="eastAsia" w:ascii="宋体" w:hAnsi="宋体"/>
          <w:b w:val="0"/>
          <w:color w:val="auto"/>
          <w:sz w:val="24"/>
          <w:szCs w:val="24"/>
          <w:highlight w:val="none"/>
        </w:rPr>
        <w:t>1.8  计量单位</w:t>
      </w:r>
      <w:bookmarkEnd w:id="159"/>
      <w:bookmarkEnd w:id="160"/>
      <w:bookmarkEnd w:id="161"/>
      <w:bookmarkEnd w:id="162"/>
      <w:bookmarkEnd w:id="163"/>
      <w:bookmarkEnd w:id="164"/>
      <w:bookmarkEnd w:id="165"/>
      <w:bookmarkEnd w:id="166"/>
      <w:bookmarkEnd w:id="167"/>
    </w:p>
    <w:p w14:paraId="7610E739">
      <w:pPr>
        <w:autoSpaceDE w:val="0"/>
        <w:autoSpaceDN w:val="0"/>
        <w:snapToGrid w:val="0"/>
        <w:spacing w:line="360" w:lineRule="auto"/>
        <w:ind w:firstLine="424" w:firstLineChars="202"/>
        <w:rPr>
          <w:rFonts w:hint="eastAsia" w:ascii="宋体" w:hAnsi="宋体"/>
          <w:color w:val="auto"/>
          <w:kern w:val="0"/>
          <w:szCs w:val="21"/>
          <w:highlight w:val="none"/>
        </w:rPr>
      </w:pPr>
      <w:r>
        <w:rPr>
          <w:rFonts w:hint="eastAsia" w:ascii="宋体" w:hAnsi="宋体"/>
          <w:color w:val="auto"/>
          <w:kern w:val="0"/>
          <w:szCs w:val="21"/>
          <w:highlight w:val="none"/>
        </w:rPr>
        <w:t>所有计量均采用中华人民共和国法定计量单位。</w:t>
      </w:r>
    </w:p>
    <w:p w14:paraId="65B2101A">
      <w:pPr>
        <w:pStyle w:val="7"/>
        <w:snapToGrid w:val="0"/>
        <w:spacing w:before="0" w:after="0" w:line="360" w:lineRule="auto"/>
        <w:rPr>
          <w:rFonts w:hint="eastAsia" w:ascii="宋体" w:hAnsi="宋体"/>
          <w:b w:val="0"/>
          <w:color w:val="auto"/>
          <w:sz w:val="24"/>
          <w:szCs w:val="24"/>
          <w:highlight w:val="none"/>
        </w:rPr>
      </w:pPr>
      <w:bookmarkStart w:id="168" w:name="_Toc10691"/>
      <w:bookmarkStart w:id="169" w:name="_Toc430530445"/>
      <w:bookmarkStart w:id="170" w:name="_Toc200513136"/>
      <w:bookmarkStart w:id="171" w:name="_Toc19275"/>
      <w:bookmarkStart w:id="172" w:name="_Toc287620695"/>
      <w:bookmarkStart w:id="173" w:name="_Toc277082562"/>
      <w:bookmarkStart w:id="174" w:name="_Toc509218720"/>
      <w:bookmarkStart w:id="175" w:name="_Toc224103327"/>
      <w:bookmarkStart w:id="176" w:name="_Toc287607756"/>
      <w:r>
        <w:rPr>
          <w:rFonts w:hint="eastAsia" w:ascii="宋体" w:hAnsi="宋体"/>
          <w:b w:val="0"/>
          <w:color w:val="auto"/>
          <w:sz w:val="24"/>
          <w:szCs w:val="24"/>
          <w:highlight w:val="none"/>
        </w:rPr>
        <w:t>1.9  踏勘现场</w:t>
      </w:r>
      <w:bookmarkEnd w:id="168"/>
      <w:bookmarkEnd w:id="169"/>
      <w:bookmarkEnd w:id="170"/>
      <w:bookmarkEnd w:id="171"/>
      <w:bookmarkEnd w:id="172"/>
      <w:bookmarkEnd w:id="173"/>
      <w:bookmarkEnd w:id="174"/>
      <w:bookmarkEnd w:id="175"/>
      <w:bookmarkEnd w:id="176"/>
    </w:p>
    <w:p w14:paraId="29FF0594">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1.9.1  比选申请人须知前附表规定组织踏勘现场的，比选人按比选申请人须知前附表规定的时间、 地点组织比选申请人踏勘项目现场。</w:t>
      </w:r>
    </w:p>
    <w:p w14:paraId="54BC15B0">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1.9.2  比选申请人踏勘现场发生的费用自理。</w:t>
      </w:r>
    </w:p>
    <w:p w14:paraId="1187C99B">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1.9.3  除比选人的原因外，比选申请人自行负责在踏勘现场中所发生的人员伤亡和财产损失。</w:t>
      </w:r>
    </w:p>
    <w:p w14:paraId="2340E706">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1.9.4  比选人在踏勘现场中介绍的工程场地和相关的周边环境情况，供比选申请人在编制比选申请文件时参考，比选人不对比选申请人据此做出的判断和决策负责。</w:t>
      </w:r>
    </w:p>
    <w:p w14:paraId="0DD23F9E">
      <w:pPr>
        <w:pStyle w:val="7"/>
        <w:snapToGrid w:val="0"/>
        <w:spacing w:before="0" w:after="0" w:line="360" w:lineRule="auto"/>
        <w:rPr>
          <w:rFonts w:hint="eastAsia" w:ascii="宋体" w:hAnsi="宋体"/>
          <w:b w:val="0"/>
          <w:color w:val="auto"/>
          <w:sz w:val="24"/>
          <w:szCs w:val="24"/>
          <w:highlight w:val="none"/>
        </w:rPr>
      </w:pPr>
      <w:bookmarkStart w:id="177" w:name="_Toc430530446"/>
      <w:bookmarkStart w:id="178" w:name="_Toc509218721"/>
      <w:bookmarkStart w:id="179" w:name="_Toc224103328"/>
      <w:bookmarkStart w:id="180" w:name="_Toc287620696"/>
      <w:bookmarkStart w:id="181" w:name="_Toc2278"/>
      <w:bookmarkStart w:id="182" w:name="_Toc287607757"/>
      <w:bookmarkStart w:id="183" w:name="_Toc277082563"/>
      <w:bookmarkStart w:id="184" w:name="_Toc200513137"/>
      <w:bookmarkStart w:id="185" w:name="_Toc32057"/>
      <w:r>
        <w:rPr>
          <w:rFonts w:hint="eastAsia" w:ascii="宋体" w:hAnsi="宋体"/>
          <w:b w:val="0"/>
          <w:color w:val="auto"/>
          <w:sz w:val="24"/>
          <w:szCs w:val="24"/>
          <w:highlight w:val="none"/>
        </w:rPr>
        <w:t>1.10  投标预备会</w:t>
      </w:r>
      <w:bookmarkEnd w:id="177"/>
      <w:bookmarkEnd w:id="178"/>
      <w:bookmarkEnd w:id="179"/>
      <w:bookmarkEnd w:id="180"/>
      <w:bookmarkEnd w:id="181"/>
      <w:bookmarkEnd w:id="182"/>
      <w:bookmarkEnd w:id="183"/>
      <w:bookmarkEnd w:id="184"/>
      <w:bookmarkEnd w:id="185"/>
    </w:p>
    <w:p w14:paraId="2B5E4F75">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1.10.1  比选申请人须知前附表规定召开投标预备会的，比选人按比选申请人须知前附表规定的时间和地点召开投标预备会，澄清比选申请人提出的问题。</w:t>
      </w:r>
    </w:p>
    <w:p w14:paraId="517910A5">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1.10.2  比选申请人应在比选申请人须知前附表第2.2.4项规定的时间前，以书面形式将提出的问题送达比选人，以便比选人澄清。</w:t>
      </w:r>
    </w:p>
    <w:p w14:paraId="2237AB6B">
      <w:pPr>
        <w:autoSpaceDE w:val="0"/>
        <w:autoSpaceDN w:val="0"/>
        <w:snapToGrid w:val="0"/>
        <w:spacing w:line="360" w:lineRule="auto"/>
        <w:ind w:firstLine="424" w:firstLineChars="202"/>
        <w:rPr>
          <w:rFonts w:hint="eastAsia" w:ascii="宋体" w:hAnsi="宋体"/>
          <w:color w:val="auto"/>
          <w:kern w:val="0"/>
          <w:szCs w:val="21"/>
          <w:highlight w:val="none"/>
        </w:rPr>
      </w:pPr>
      <w:r>
        <w:rPr>
          <w:rFonts w:hint="eastAsia" w:ascii="宋体" w:hAnsi="宋体"/>
          <w:color w:val="auto"/>
          <w:kern w:val="0"/>
          <w:szCs w:val="21"/>
          <w:highlight w:val="none"/>
        </w:rPr>
        <w:t>1.10.3  比选人在比选申请人须知前附表规定的时间内，将对比选申请人所提</w:t>
      </w:r>
      <w:r>
        <w:rPr>
          <w:rFonts w:hint="eastAsia" w:ascii="宋体" w:hAnsi="宋体"/>
          <w:color w:val="auto"/>
          <w:kern w:val="0"/>
          <w:position w:val="-2"/>
          <w:szCs w:val="21"/>
          <w:highlight w:val="none"/>
        </w:rPr>
        <w:t>的</w:t>
      </w:r>
      <w:r>
        <w:rPr>
          <w:rFonts w:hint="eastAsia" w:ascii="宋体" w:hAnsi="宋体"/>
          <w:color w:val="auto"/>
          <w:kern w:val="0"/>
          <w:szCs w:val="21"/>
          <w:highlight w:val="none"/>
        </w:rPr>
        <w:t>问题</w:t>
      </w:r>
      <w:r>
        <w:rPr>
          <w:rFonts w:hint="eastAsia" w:ascii="宋体" w:hAnsi="宋体"/>
          <w:color w:val="auto"/>
          <w:kern w:val="0"/>
          <w:position w:val="-2"/>
          <w:szCs w:val="21"/>
          <w:highlight w:val="none"/>
        </w:rPr>
        <w:t>进行澄清。该澄清内容为竞争性比选文件的组成部分。</w:t>
      </w:r>
    </w:p>
    <w:p w14:paraId="26BAF825">
      <w:pPr>
        <w:pStyle w:val="7"/>
        <w:snapToGrid w:val="0"/>
        <w:spacing w:before="0" w:after="0" w:line="360" w:lineRule="auto"/>
        <w:rPr>
          <w:rFonts w:hint="eastAsia" w:ascii="宋体" w:hAnsi="宋体"/>
          <w:b w:val="0"/>
          <w:color w:val="auto"/>
          <w:sz w:val="24"/>
          <w:szCs w:val="24"/>
          <w:highlight w:val="none"/>
        </w:rPr>
      </w:pPr>
      <w:bookmarkStart w:id="186" w:name="_Toc224103329"/>
      <w:bookmarkStart w:id="187" w:name="_Toc430530447"/>
      <w:bookmarkStart w:id="188" w:name="_Toc287620697"/>
      <w:bookmarkStart w:id="189" w:name="_Toc287607758"/>
      <w:bookmarkStart w:id="190" w:name="_Toc200513138"/>
      <w:bookmarkStart w:id="191" w:name="_Toc509218722"/>
      <w:bookmarkStart w:id="192" w:name="_Toc3036"/>
      <w:bookmarkStart w:id="193" w:name="_Toc30731"/>
      <w:bookmarkStart w:id="194" w:name="_Toc277082564"/>
      <w:r>
        <w:rPr>
          <w:rFonts w:hint="eastAsia" w:ascii="宋体" w:hAnsi="宋体"/>
          <w:b w:val="0"/>
          <w:color w:val="auto"/>
          <w:sz w:val="24"/>
          <w:szCs w:val="24"/>
          <w:highlight w:val="none"/>
        </w:rPr>
        <w:t>1.11  分包</w:t>
      </w:r>
      <w:bookmarkEnd w:id="186"/>
      <w:bookmarkEnd w:id="187"/>
      <w:bookmarkEnd w:id="188"/>
      <w:bookmarkEnd w:id="189"/>
      <w:bookmarkEnd w:id="190"/>
      <w:bookmarkEnd w:id="191"/>
      <w:bookmarkEnd w:id="192"/>
      <w:bookmarkEnd w:id="193"/>
      <w:bookmarkEnd w:id="194"/>
    </w:p>
    <w:p w14:paraId="46D2584E">
      <w:pPr>
        <w:autoSpaceDE w:val="0"/>
        <w:autoSpaceDN w:val="0"/>
        <w:snapToGrid w:val="0"/>
        <w:spacing w:line="360" w:lineRule="auto"/>
        <w:ind w:firstLine="426"/>
        <w:rPr>
          <w:rFonts w:hint="eastAsia" w:ascii="宋体" w:hAnsi="宋体"/>
          <w:color w:val="auto"/>
          <w:kern w:val="0"/>
          <w:szCs w:val="21"/>
          <w:highlight w:val="none"/>
        </w:rPr>
      </w:pPr>
      <w:r>
        <w:rPr>
          <w:rFonts w:hint="eastAsia" w:ascii="宋体" w:hAnsi="宋体"/>
          <w:color w:val="auto"/>
          <w:kern w:val="0"/>
          <w:szCs w:val="21"/>
          <w:highlight w:val="none"/>
        </w:rPr>
        <w:t>比选申请人拟在中标后将中标项目的部分非主体、非关键性工作进行分包的，应符合比选申请人须知前附表规定的分包内容、分包金额和接受分包的第三人资质要求等限制性条件。</w:t>
      </w:r>
    </w:p>
    <w:p w14:paraId="39FA630D">
      <w:pPr>
        <w:pStyle w:val="7"/>
        <w:snapToGrid w:val="0"/>
        <w:spacing w:before="0" w:after="0" w:line="360" w:lineRule="auto"/>
        <w:rPr>
          <w:rFonts w:hint="eastAsia" w:ascii="宋体" w:hAnsi="宋体"/>
          <w:b w:val="0"/>
          <w:color w:val="auto"/>
          <w:sz w:val="24"/>
          <w:szCs w:val="24"/>
          <w:highlight w:val="none"/>
        </w:rPr>
      </w:pPr>
      <w:bookmarkStart w:id="195" w:name="_Toc224103330"/>
      <w:bookmarkStart w:id="196" w:name="_Toc430530448"/>
      <w:bookmarkStart w:id="197" w:name="_Toc14957"/>
      <w:bookmarkStart w:id="198" w:name="_Toc509218723"/>
      <w:bookmarkStart w:id="199" w:name="_Toc287607759"/>
      <w:bookmarkStart w:id="200" w:name="_Toc277082565"/>
      <w:bookmarkStart w:id="201" w:name="_Toc287620698"/>
      <w:bookmarkStart w:id="202" w:name="_Toc200513139"/>
      <w:bookmarkStart w:id="203" w:name="_Toc5536"/>
      <w:r>
        <w:rPr>
          <w:rFonts w:hint="eastAsia" w:ascii="宋体" w:hAnsi="宋体"/>
          <w:b w:val="0"/>
          <w:color w:val="auto"/>
          <w:sz w:val="24"/>
          <w:szCs w:val="24"/>
          <w:highlight w:val="none"/>
        </w:rPr>
        <w:t>1.12  偏离</w:t>
      </w:r>
      <w:bookmarkEnd w:id="195"/>
      <w:bookmarkEnd w:id="196"/>
      <w:bookmarkEnd w:id="197"/>
      <w:bookmarkEnd w:id="198"/>
      <w:bookmarkEnd w:id="199"/>
      <w:bookmarkEnd w:id="200"/>
      <w:bookmarkEnd w:id="201"/>
      <w:bookmarkEnd w:id="202"/>
      <w:bookmarkEnd w:id="203"/>
    </w:p>
    <w:p w14:paraId="38EE418C">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比选申请人须知前附表允许比选申请文件偏离竞争性比选文件某些要求的，偏离应当符合竞争性比选文件规定 的偏离范围和幅度。</w:t>
      </w:r>
    </w:p>
    <w:p w14:paraId="2856575A">
      <w:pPr>
        <w:pStyle w:val="6"/>
        <w:spacing w:before="0" w:after="0" w:line="360" w:lineRule="auto"/>
        <w:rPr>
          <w:rFonts w:hint="eastAsia" w:ascii="宋体" w:hAnsi="宋体"/>
          <w:b w:val="0"/>
          <w:color w:val="auto"/>
          <w:highlight w:val="none"/>
        </w:rPr>
      </w:pPr>
      <w:bookmarkStart w:id="204" w:name="_Toc287620699"/>
      <w:bookmarkStart w:id="205" w:name="_Toc430530449"/>
      <w:bookmarkStart w:id="206" w:name="_Toc11902"/>
      <w:bookmarkStart w:id="207" w:name="_Toc224103331"/>
      <w:bookmarkStart w:id="208" w:name="_Toc277082566"/>
      <w:bookmarkStart w:id="209" w:name="_Toc509218724"/>
      <w:bookmarkStart w:id="210" w:name="_Toc287607760"/>
      <w:bookmarkStart w:id="211" w:name="_Toc200513140"/>
      <w:bookmarkStart w:id="212" w:name="_Toc27673"/>
      <w:r>
        <w:rPr>
          <w:rFonts w:hint="eastAsia" w:ascii="宋体" w:hAnsi="宋体"/>
          <w:b w:val="0"/>
          <w:color w:val="auto"/>
          <w:highlight w:val="none"/>
        </w:rPr>
        <w:t xml:space="preserve">2.  </w:t>
      </w:r>
      <w:bookmarkEnd w:id="204"/>
      <w:bookmarkEnd w:id="205"/>
      <w:bookmarkEnd w:id="206"/>
      <w:bookmarkEnd w:id="207"/>
      <w:bookmarkEnd w:id="208"/>
      <w:bookmarkEnd w:id="209"/>
      <w:bookmarkEnd w:id="210"/>
      <w:bookmarkEnd w:id="211"/>
      <w:r>
        <w:rPr>
          <w:rFonts w:hint="eastAsia" w:ascii="宋体" w:hAnsi="宋体"/>
          <w:b w:val="0"/>
          <w:color w:val="auto"/>
          <w:highlight w:val="none"/>
        </w:rPr>
        <w:t>竞争性比选文件</w:t>
      </w:r>
      <w:bookmarkEnd w:id="212"/>
    </w:p>
    <w:p w14:paraId="612CB6B7">
      <w:pPr>
        <w:pStyle w:val="7"/>
        <w:snapToGrid w:val="0"/>
        <w:spacing w:before="0" w:after="0" w:line="360" w:lineRule="auto"/>
        <w:rPr>
          <w:rFonts w:hint="eastAsia" w:ascii="宋体" w:hAnsi="宋体"/>
          <w:b w:val="0"/>
          <w:color w:val="auto"/>
          <w:sz w:val="24"/>
          <w:szCs w:val="24"/>
          <w:highlight w:val="none"/>
        </w:rPr>
      </w:pPr>
      <w:bookmarkStart w:id="213" w:name="_Toc31696"/>
      <w:bookmarkStart w:id="214" w:name="_Toc224103332"/>
      <w:bookmarkStart w:id="215" w:name="_Toc287620700"/>
      <w:bookmarkStart w:id="216" w:name="_Toc18130"/>
      <w:bookmarkStart w:id="217" w:name="_Toc509218725"/>
      <w:bookmarkStart w:id="218" w:name="_Toc277082567"/>
      <w:bookmarkStart w:id="219" w:name="_Toc430530450"/>
      <w:bookmarkStart w:id="220" w:name="_Toc287607761"/>
      <w:bookmarkStart w:id="221" w:name="_Toc200513141"/>
      <w:r>
        <w:rPr>
          <w:rFonts w:hint="eastAsia" w:ascii="宋体" w:hAnsi="宋体"/>
          <w:b w:val="0"/>
          <w:color w:val="auto"/>
          <w:sz w:val="24"/>
          <w:szCs w:val="24"/>
          <w:highlight w:val="none"/>
        </w:rPr>
        <w:t>2.1  竞争性比选文件的组成</w:t>
      </w:r>
      <w:bookmarkEnd w:id="213"/>
      <w:bookmarkEnd w:id="214"/>
      <w:bookmarkEnd w:id="215"/>
      <w:bookmarkEnd w:id="216"/>
      <w:bookmarkEnd w:id="217"/>
      <w:bookmarkEnd w:id="218"/>
      <w:bookmarkEnd w:id="219"/>
      <w:bookmarkEnd w:id="220"/>
      <w:bookmarkEnd w:id="221"/>
    </w:p>
    <w:p w14:paraId="074250B9">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本竞争性比选文件包括：</w:t>
      </w:r>
    </w:p>
    <w:p w14:paraId="21544208">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（1）竞争性比选公告；</w:t>
      </w:r>
    </w:p>
    <w:p w14:paraId="528FC95D">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（2）比选申请人须知；</w:t>
      </w:r>
    </w:p>
    <w:p w14:paraId="44C8023D">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（3）评标办法；</w:t>
      </w:r>
    </w:p>
    <w:p w14:paraId="22216A56">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（4）合同条款及格式；</w:t>
      </w:r>
    </w:p>
    <w:p w14:paraId="4004314B">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（5）工程量清单；</w:t>
      </w:r>
    </w:p>
    <w:p w14:paraId="538E4228">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（6）图纸；</w:t>
      </w:r>
    </w:p>
    <w:p w14:paraId="0920D64A">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（7）技术标准和要求；</w:t>
      </w:r>
    </w:p>
    <w:p w14:paraId="289BF466">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（8）比选申请文件格式；</w:t>
      </w:r>
    </w:p>
    <w:p w14:paraId="5820B6DE">
      <w:pPr>
        <w:autoSpaceDE w:val="0"/>
        <w:autoSpaceDN w:val="0"/>
        <w:snapToGrid w:val="0"/>
        <w:spacing w:line="360" w:lineRule="auto"/>
        <w:ind w:left="359" w:leftChars="171"/>
        <w:rPr>
          <w:rFonts w:hint="eastAsia" w:ascii="宋体" w:hAnsi="宋体"/>
          <w:color w:val="auto"/>
          <w:kern w:val="0"/>
          <w:szCs w:val="21"/>
          <w:highlight w:val="none"/>
        </w:rPr>
      </w:pPr>
      <w:r>
        <w:rPr>
          <w:rFonts w:hint="eastAsia" w:ascii="宋体" w:hAnsi="宋体"/>
          <w:color w:val="auto"/>
          <w:kern w:val="0"/>
          <w:szCs w:val="21"/>
          <w:highlight w:val="none"/>
        </w:rPr>
        <w:t>（9）比选申请人须知前附表规定的其他材料。</w:t>
      </w:r>
    </w:p>
    <w:p w14:paraId="027C0732">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根据本章第1.10款、第2.2款和第2.3款对竞争性比选文件所作的澄清、修改，构成竞争性比选文件的组成部分。</w:t>
      </w:r>
    </w:p>
    <w:p w14:paraId="10EDAD28">
      <w:pPr>
        <w:pStyle w:val="7"/>
        <w:snapToGrid w:val="0"/>
        <w:spacing w:before="0" w:after="0" w:line="360" w:lineRule="auto"/>
        <w:rPr>
          <w:rFonts w:hint="eastAsia" w:ascii="宋体" w:hAnsi="宋体"/>
          <w:b w:val="0"/>
          <w:color w:val="auto"/>
          <w:sz w:val="24"/>
          <w:szCs w:val="24"/>
          <w:highlight w:val="none"/>
        </w:rPr>
      </w:pPr>
      <w:bookmarkStart w:id="222" w:name="_Toc6366"/>
      <w:bookmarkStart w:id="223" w:name="_Toc509218726"/>
      <w:bookmarkStart w:id="224" w:name="_Toc430530451"/>
      <w:bookmarkStart w:id="225" w:name="_Toc23750"/>
      <w:r>
        <w:rPr>
          <w:rFonts w:hint="eastAsia" w:ascii="宋体" w:hAnsi="宋体"/>
          <w:b w:val="0"/>
          <w:color w:val="auto"/>
          <w:sz w:val="24"/>
          <w:szCs w:val="24"/>
          <w:highlight w:val="none"/>
        </w:rPr>
        <w:t>2.2  竞争性比选文件的澄清</w:t>
      </w:r>
      <w:bookmarkEnd w:id="222"/>
      <w:bookmarkEnd w:id="223"/>
      <w:bookmarkEnd w:id="224"/>
      <w:bookmarkEnd w:id="225"/>
    </w:p>
    <w:p w14:paraId="1CB3965E">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2.2.1  比选申请人应仔细阅读和检查竞争性比选文件的全部内容。如发现缺页或附件不全，应及时向比选人提出，以便补齐。如有疑问，应在比选申请人须知前附表规定的时间前在相应法定网站提问，要求比选人对竞争性比选文件予以澄清。</w:t>
      </w:r>
    </w:p>
    <w:p w14:paraId="2200C3F1">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2.2.2  竞争性比选文件的澄清将在比选申请人须知前附表规定的投标截止时间</w:t>
      </w:r>
      <w:r>
        <w:rPr>
          <w:rFonts w:hint="eastAsia" w:ascii="宋体" w:hAnsi="宋体"/>
          <w:color w:val="auto"/>
          <w:kern w:val="0"/>
          <w:szCs w:val="21"/>
          <w:highlight w:val="none"/>
          <w:lang w:val="en-US" w:eastAsia="zh-CN"/>
        </w:rPr>
        <w:t>2</w:t>
      </w:r>
      <w:r>
        <w:rPr>
          <w:rFonts w:hint="eastAsia" w:ascii="宋体" w:hAnsi="宋体"/>
          <w:color w:val="auto"/>
          <w:kern w:val="0"/>
          <w:szCs w:val="21"/>
          <w:highlight w:val="none"/>
        </w:rPr>
        <w:t>天前在相应法定网站发布，但不指明澄清问题的来源。如果澄清发出的时间距投标截止时间不足</w:t>
      </w:r>
      <w:r>
        <w:rPr>
          <w:rFonts w:hint="eastAsia" w:ascii="宋体" w:hAnsi="宋体"/>
          <w:color w:val="auto"/>
          <w:kern w:val="0"/>
          <w:szCs w:val="21"/>
          <w:highlight w:val="none"/>
          <w:lang w:val="en-US" w:eastAsia="zh-CN"/>
        </w:rPr>
        <w:t>2</w:t>
      </w:r>
      <w:r>
        <w:rPr>
          <w:rFonts w:hint="eastAsia" w:ascii="宋体" w:hAnsi="宋体"/>
          <w:color w:val="auto"/>
          <w:kern w:val="0"/>
          <w:szCs w:val="21"/>
          <w:highlight w:val="none"/>
        </w:rPr>
        <w:t>天，相应延长投标截止时间。</w:t>
      </w:r>
    </w:p>
    <w:p w14:paraId="301DAF6B">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2.2.3  比选人对竞争性比选文件的修改内容可能影响比选申请文件编制的，须在投标截止时间3日前发布，发布时间至投标截止时间不足3日的，须相应延后投标截止时间。</w:t>
      </w:r>
    </w:p>
    <w:p w14:paraId="502BC4FD">
      <w:pPr>
        <w:autoSpaceDE w:val="0"/>
        <w:autoSpaceDN w:val="0"/>
        <w:snapToGrid w:val="0"/>
        <w:spacing w:line="360" w:lineRule="auto"/>
        <w:ind w:firstLine="420" w:firstLineChars="200"/>
        <w:rPr>
          <w:rFonts w:hint="eastAsia" w:ascii="宋体" w:hAnsi="宋体"/>
          <w:color w:val="auto"/>
          <w:kern w:val="0"/>
          <w:position w:val="-2"/>
          <w:szCs w:val="21"/>
          <w:highlight w:val="none"/>
        </w:rPr>
      </w:pPr>
      <w:r>
        <w:rPr>
          <w:rFonts w:hint="eastAsia" w:ascii="宋体" w:hAnsi="宋体"/>
          <w:color w:val="auto"/>
          <w:kern w:val="0"/>
          <w:position w:val="-2"/>
          <w:szCs w:val="21"/>
          <w:highlight w:val="none"/>
        </w:rPr>
        <w:t>2.2.4  比选申请人对竞争性比选文件和澄清修改仍有异议的，可于投标截止时间2日前，以书面形式通知比选人</w:t>
      </w:r>
      <w:r>
        <w:rPr>
          <w:rFonts w:hint="eastAsia" w:ascii="宋体" w:hAnsi="宋体"/>
          <w:color w:val="auto"/>
          <w:kern w:val="0"/>
          <w:szCs w:val="21"/>
          <w:highlight w:val="none"/>
        </w:rPr>
        <w:t>或比选代理机构。比选人应将答复以修改的形式在相应法定网站发布。修改内容可能影响比选申请文件编制的，须在投标截止时间3日前发布，发布时间至投标截止时间不足3日的，须相应延后投标截止时间。</w:t>
      </w:r>
    </w:p>
    <w:p w14:paraId="3783CAE8">
      <w:pPr>
        <w:pStyle w:val="7"/>
        <w:snapToGrid w:val="0"/>
        <w:spacing w:before="0" w:after="0" w:line="360" w:lineRule="auto"/>
        <w:rPr>
          <w:rFonts w:hint="eastAsia" w:ascii="宋体" w:hAnsi="宋体"/>
          <w:b w:val="0"/>
          <w:color w:val="auto"/>
          <w:sz w:val="24"/>
          <w:szCs w:val="24"/>
          <w:highlight w:val="none"/>
        </w:rPr>
      </w:pPr>
      <w:bookmarkStart w:id="226" w:name="_Toc509218727"/>
      <w:bookmarkStart w:id="227" w:name="_Toc27922"/>
      <w:bookmarkStart w:id="228" w:name="_Toc430530452"/>
      <w:bookmarkStart w:id="229" w:name="_Toc200513143"/>
      <w:bookmarkStart w:id="230" w:name="_Toc224103334"/>
      <w:bookmarkStart w:id="231" w:name="_Toc287620702"/>
      <w:bookmarkStart w:id="232" w:name="_Toc277082569"/>
      <w:bookmarkStart w:id="233" w:name="_Toc287607763"/>
      <w:bookmarkStart w:id="234" w:name="_Toc10179"/>
      <w:r>
        <w:rPr>
          <w:rFonts w:hint="eastAsia" w:ascii="宋体" w:hAnsi="宋体"/>
          <w:b w:val="0"/>
          <w:color w:val="auto"/>
          <w:sz w:val="24"/>
          <w:szCs w:val="24"/>
          <w:highlight w:val="none"/>
        </w:rPr>
        <w:t>2.3  竞争性比选文件的修改</w:t>
      </w:r>
      <w:bookmarkEnd w:id="226"/>
      <w:bookmarkEnd w:id="227"/>
      <w:bookmarkEnd w:id="228"/>
      <w:bookmarkEnd w:id="229"/>
      <w:bookmarkEnd w:id="230"/>
      <w:bookmarkEnd w:id="231"/>
      <w:bookmarkEnd w:id="232"/>
      <w:bookmarkEnd w:id="233"/>
      <w:bookmarkEnd w:id="234"/>
    </w:p>
    <w:p w14:paraId="1EE72724">
      <w:pPr>
        <w:autoSpaceDE w:val="0"/>
        <w:autoSpaceDN w:val="0"/>
        <w:snapToGrid w:val="0"/>
        <w:spacing w:line="360" w:lineRule="auto"/>
        <w:ind w:firstLine="420"/>
        <w:rPr>
          <w:rFonts w:hint="eastAsia" w:ascii="宋体" w:hAnsi="宋体"/>
          <w:color w:val="auto"/>
          <w:highlight w:val="none"/>
        </w:rPr>
      </w:pPr>
      <w:r>
        <w:rPr>
          <w:rFonts w:hint="eastAsia" w:ascii="宋体" w:hAnsi="宋体"/>
          <w:color w:val="auto"/>
          <w:highlight w:val="none"/>
        </w:rPr>
        <w:t>按照本章第2.2款竞争性比选文件的澄清相关内容及方式执行。</w:t>
      </w:r>
    </w:p>
    <w:p w14:paraId="1303547D">
      <w:pPr>
        <w:pStyle w:val="6"/>
        <w:spacing w:before="0" w:after="0" w:line="360" w:lineRule="auto"/>
        <w:rPr>
          <w:rFonts w:hint="eastAsia" w:ascii="宋体" w:hAnsi="宋体"/>
          <w:b w:val="0"/>
          <w:color w:val="auto"/>
          <w:highlight w:val="none"/>
        </w:rPr>
      </w:pPr>
      <w:bookmarkStart w:id="235" w:name="_Toc509218728"/>
      <w:bookmarkStart w:id="236" w:name="_Toc14543"/>
      <w:bookmarkStart w:id="237" w:name="_Toc430530453"/>
      <w:bookmarkStart w:id="238" w:name="_Toc10468"/>
      <w:r>
        <w:rPr>
          <w:rFonts w:hint="eastAsia" w:ascii="宋体" w:hAnsi="宋体"/>
          <w:b w:val="0"/>
          <w:color w:val="auto"/>
          <w:highlight w:val="none"/>
        </w:rPr>
        <w:t xml:space="preserve">3.  </w:t>
      </w:r>
      <w:bookmarkEnd w:id="235"/>
      <w:bookmarkEnd w:id="236"/>
      <w:bookmarkEnd w:id="237"/>
      <w:r>
        <w:rPr>
          <w:rFonts w:hint="eastAsia" w:ascii="宋体" w:hAnsi="宋体"/>
          <w:b w:val="0"/>
          <w:color w:val="auto"/>
          <w:highlight w:val="none"/>
        </w:rPr>
        <w:t>比选申请文件</w:t>
      </w:r>
      <w:bookmarkEnd w:id="238"/>
    </w:p>
    <w:p w14:paraId="6E255154">
      <w:pPr>
        <w:pStyle w:val="7"/>
        <w:snapToGrid w:val="0"/>
        <w:spacing w:before="0" w:after="0" w:line="360" w:lineRule="auto"/>
        <w:rPr>
          <w:rFonts w:hint="eastAsia" w:ascii="宋体" w:hAnsi="宋体"/>
          <w:b w:val="0"/>
          <w:color w:val="auto"/>
          <w:sz w:val="24"/>
          <w:szCs w:val="24"/>
          <w:highlight w:val="none"/>
        </w:rPr>
      </w:pPr>
      <w:bookmarkStart w:id="239" w:name="_Toc224103336"/>
      <w:bookmarkStart w:id="240" w:name="_Toc8482"/>
      <w:bookmarkStart w:id="241" w:name="_Toc200513145"/>
      <w:bookmarkStart w:id="242" w:name="_Toc287607765"/>
      <w:bookmarkStart w:id="243" w:name="_Toc287620704"/>
      <w:bookmarkStart w:id="244" w:name="_Toc277082571"/>
      <w:bookmarkStart w:id="245" w:name="_Toc509218729"/>
      <w:bookmarkStart w:id="246" w:name="_Toc430530454"/>
      <w:bookmarkStart w:id="247" w:name="_Toc9536"/>
      <w:r>
        <w:rPr>
          <w:rFonts w:hint="eastAsia" w:ascii="宋体" w:hAnsi="宋体"/>
          <w:b w:val="0"/>
          <w:color w:val="auto"/>
          <w:sz w:val="24"/>
          <w:szCs w:val="24"/>
          <w:highlight w:val="none"/>
        </w:rPr>
        <w:t>3.1  比选申请文件的组成</w:t>
      </w:r>
      <w:bookmarkEnd w:id="239"/>
      <w:bookmarkEnd w:id="240"/>
      <w:bookmarkEnd w:id="241"/>
      <w:bookmarkEnd w:id="242"/>
      <w:bookmarkEnd w:id="243"/>
      <w:bookmarkEnd w:id="244"/>
      <w:bookmarkEnd w:id="245"/>
      <w:bookmarkEnd w:id="246"/>
      <w:bookmarkEnd w:id="247"/>
    </w:p>
    <w:p w14:paraId="51A9D2E3">
      <w:pPr>
        <w:numPr>
          <w:ilvl w:val="0"/>
          <w:numId w:val="1"/>
        </w:numPr>
        <w:spacing w:line="360" w:lineRule="auto"/>
        <w:ind w:left="1140" w:leftChars="0" w:hanging="720" w:firstLineChars="0"/>
        <w:rPr>
          <w:rFonts w:hint="eastAsia" w:ascii="宋体" w:hAnsi="宋体"/>
          <w:color w:val="auto"/>
          <w:highlight w:val="none"/>
          <w:lang w:eastAsia="zh-CN"/>
        </w:rPr>
      </w:pPr>
      <w:r>
        <w:rPr>
          <w:rFonts w:hint="eastAsia" w:ascii="宋体" w:hAnsi="宋体"/>
          <w:color w:val="auto"/>
          <w:highlight w:val="none"/>
          <w:lang w:eastAsia="zh-CN"/>
        </w:rPr>
        <w:t>比选申请文件</w:t>
      </w:r>
      <w:r>
        <w:rPr>
          <w:rFonts w:hint="eastAsia" w:ascii="宋体" w:hAnsi="宋体"/>
          <w:color w:val="auto"/>
          <w:highlight w:val="none"/>
        </w:rPr>
        <w:t>封面</w:t>
      </w:r>
    </w:p>
    <w:p w14:paraId="67A08EC4">
      <w:pPr>
        <w:numPr>
          <w:ilvl w:val="0"/>
          <w:numId w:val="1"/>
        </w:numPr>
        <w:spacing w:line="360" w:lineRule="auto"/>
        <w:ind w:left="1140" w:leftChars="0" w:hanging="720" w:firstLineChars="0"/>
        <w:rPr>
          <w:rFonts w:hint="eastAsia" w:ascii="宋体" w:hAnsi="宋体"/>
          <w:color w:val="auto"/>
          <w:highlight w:val="none"/>
        </w:rPr>
      </w:pPr>
      <w:r>
        <w:rPr>
          <w:rFonts w:hint="eastAsia" w:ascii="宋体" w:hAnsi="宋体"/>
          <w:color w:val="auto"/>
          <w:highlight w:val="none"/>
        </w:rPr>
        <w:t>比选申请函</w:t>
      </w:r>
    </w:p>
    <w:p w14:paraId="52317063">
      <w:pPr>
        <w:numPr>
          <w:ilvl w:val="0"/>
          <w:numId w:val="1"/>
        </w:numPr>
        <w:spacing w:line="360" w:lineRule="auto"/>
        <w:ind w:left="1140" w:leftChars="0" w:hanging="720" w:firstLineChars="0"/>
        <w:rPr>
          <w:rFonts w:hint="eastAsia" w:ascii="宋体" w:hAnsi="宋体"/>
          <w:color w:val="auto"/>
          <w:highlight w:val="none"/>
        </w:rPr>
      </w:pPr>
      <w:r>
        <w:rPr>
          <w:rFonts w:hint="eastAsia" w:ascii="宋体" w:hAnsi="宋体"/>
          <w:color w:val="auto"/>
          <w:highlight w:val="none"/>
        </w:rPr>
        <w:t>法定代表人身份证明或附有法定代表人身份证明的授权委托书</w:t>
      </w:r>
    </w:p>
    <w:p w14:paraId="3965787C">
      <w:pPr>
        <w:numPr>
          <w:ilvl w:val="0"/>
          <w:numId w:val="1"/>
        </w:numPr>
        <w:spacing w:line="360" w:lineRule="auto"/>
        <w:ind w:left="1140" w:leftChars="0" w:hanging="720" w:firstLineChars="0"/>
        <w:rPr>
          <w:rFonts w:hint="eastAsia" w:ascii="宋体" w:hAnsi="宋体"/>
          <w:color w:val="auto"/>
          <w:highlight w:val="none"/>
        </w:rPr>
      </w:pPr>
      <w:r>
        <w:rPr>
          <w:rFonts w:hint="eastAsia" w:ascii="宋体" w:hAnsi="宋体"/>
          <w:color w:val="auto"/>
          <w:highlight w:val="none"/>
        </w:rPr>
        <w:t>比选申请人基本情况表</w:t>
      </w:r>
    </w:p>
    <w:p w14:paraId="77533EB8">
      <w:pPr>
        <w:numPr>
          <w:ilvl w:val="0"/>
          <w:numId w:val="1"/>
        </w:numPr>
        <w:spacing w:line="360" w:lineRule="auto"/>
        <w:ind w:left="1140" w:leftChars="0" w:hanging="720" w:firstLineChars="0"/>
        <w:rPr>
          <w:rFonts w:hint="eastAsia" w:ascii="宋体" w:hAnsi="宋体"/>
          <w:color w:val="auto"/>
          <w:highlight w:val="none"/>
        </w:rPr>
      </w:pPr>
      <w:r>
        <w:rPr>
          <w:rFonts w:hint="eastAsia" w:ascii="宋体" w:hAnsi="宋体"/>
          <w:color w:val="auto"/>
          <w:highlight w:val="none"/>
        </w:rPr>
        <w:t>项目管理机构</w:t>
      </w:r>
    </w:p>
    <w:p w14:paraId="659642C8">
      <w:pPr>
        <w:numPr>
          <w:ilvl w:val="0"/>
          <w:numId w:val="1"/>
        </w:numPr>
        <w:spacing w:line="360" w:lineRule="auto"/>
        <w:ind w:left="1140" w:leftChars="0" w:hanging="720" w:firstLineChars="0"/>
        <w:rPr>
          <w:rFonts w:hint="eastAsia" w:ascii="宋体" w:hAnsi="宋体" w:eastAsia="宋体"/>
          <w:color w:val="auto"/>
          <w:highlight w:val="none"/>
        </w:rPr>
      </w:pPr>
      <w:r>
        <w:rPr>
          <w:rFonts w:hint="eastAsia" w:ascii="宋体" w:hAnsi="宋体" w:eastAsia="宋体"/>
          <w:color w:val="auto"/>
          <w:highlight w:val="none"/>
        </w:rPr>
        <w:t>承诺</w:t>
      </w:r>
    </w:p>
    <w:p w14:paraId="1754F94A">
      <w:pPr>
        <w:numPr>
          <w:ilvl w:val="0"/>
          <w:numId w:val="1"/>
        </w:numPr>
        <w:spacing w:line="360" w:lineRule="auto"/>
        <w:ind w:left="1140" w:leftChars="0" w:hanging="720" w:firstLineChars="0"/>
        <w:rPr>
          <w:rFonts w:hint="eastAsia" w:ascii="宋体" w:hAnsi="宋体" w:eastAsia="宋体"/>
          <w:color w:val="auto"/>
          <w:highlight w:val="none"/>
        </w:rPr>
      </w:pPr>
      <w:r>
        <w:rPr>
          <w:rFonts w:hint="eastAsia" w:ascii="宋体" w:hAnsi="宋体" w:eastAsia="宋体"/>
          <w:color w:val="auto"/>
          <w:highlight w:val="none"/>
        </w:rPr>
        <w:t>其他资料</w:t>
      </w:r>
    </w:p>
    <w:p w14:paraId="00B928F7">
      <w:pPr>
        <w:numPr>
          <w:ilvl w:val="0"/>
          <w:numId w:val="1"/>
        </w:numPr>
        <w:spacing w:line="360" w:lineRule="auto"/>
        <w:ind w:left="1140" w:leftChars="0" w:hanging="720" w:firstLineChars="0"/>
        <w:rPr>
          <w:rFonts w:hint="eastAsia" w:ascii="宋体" w:hAnsi="宋体" w:eastAsia="宋体"/>
          <w:color w:val="auto"/>
          <w:highlight w:val="none"/>
        </w:rPr>
      </w:pPr>
      <w:r>
        <w:rPr>
          <w:rFonts w:hint="eastAsia" w:ascii="宋体" w:hAnsi="宋体" w:eastAsia="宋体"/>
          <w:color w:val="auto"/>
          <w:highlight w:val="none"/>
        </w:rPr>
        <w:t>技术部分</w:t>
      </w:r>
    </w:p>
    <w:p w14:paraId="1FDDD164">
      <w:pPr>
        <w:numPr>
          <w:ilvl w:val="0"/>
          <w:numId w:val="1"/>
        </w:numPr>
        <w:spacing w:line="360" w:lineRule="auto"/>
        <w:ind w:left="1140" w:leftChars="0" w:hanging="720" w:firstLineChars="0"/>
        <w:rPr>
          <w:rFonts w:hint="eastAsia" w:ascii="宋体" w:hAnsi="宋体" w:eastAsia="宋体"/>
          <w:color w:val="auto"/>
          <w:highlight w:val="none"/>
        </w:rPr>
      </w:pPr>
      <w:r>
        <w:rPr>
          <w:rFonts w:hint="eastAsia" w:ascii="宋体" w:hAnsi="宋体" w:eastAsia="宋体"/>
          <w:color w:val="auto"/>
          <w:highlight w:val="none"/>
        </w:rPr>
        <w:t>经济部分</w:t>
      </w:r>
    </w:p>
    <w:p w14:paraId="1D592A92">
      <w:pPr>
        <w:pStyle w:val="7"/>
        <w:snapToGrid w:val="0"/>
        <w:spacing w:before="0" w:after="0" w:line="360" w:lineRule="auto"/>
        <w:rPr>
          <w:rFonts w:hint="eastAsia" w:ascii="宋体" w:hAnsi="宋体"/>
          <w:b w:val="0"/>
          <w:color w:val="auto"/>
          <w:sz w:val="24"/>
          <w:szCs w:val="24"/>
          <w:highlight w:val="none"/>
        </w:rPr>
      </w:pPr>
      <w:bookmarkStart w:id="248" w:name="_Toc430530455"/>
      <w:bookmarkStart w:id="249" w:name="_Toc224103337"/>
      <w:bookmarkStart w:id="250" w:name="_Toc509218730"/>
      <w:bookmarkStart w:id="251" w:name="_Toc277082572"/>
      <w:bookmarkStart w:id="252" w:name="_Toc200513146"/>
      <w:bookmarkStart w:id="253" w:name="_Toc21857"/>
      <w:bookmarkStart w:id="254" w:name="_Toc287607766"/>
      <w:bookmarkStart w:id="255" w:name="_Toc11028"/>
      <w:bookmarkStart w:id="256" w:name="_Toc287620705"/>
      <w:r>
        <w:rPr>
          <w:rFonts w:hint="eastAsia" w:ascii="宋体" w:hAnsi="宋体"/>
          <w:b w:val="0"/>
          <w:color w:val="auto"/>
          <w:sz w:val="24"/>
          <w:szCs w:val="24"/>
          <w:highlight w:val="none"/>
        </w:rPr>
        <w:t>3.2  投标报价</w:t>
      </w:r>
      <w:bookmarkEnd w:id="248"/>
      <w:bookmarkEnd w:id="249"/>
      <w:bookmarkEnd w:id="250"/>
      <w:bookmarkEnd w:id="251"/>
      <w:bookmarkEnd w:id="252"/>
      <w:bookmarkEnd w:id="253"/>
      <w:bookmarkEnd w:id="254"/>
      <w:bookmarkEnd w:id="255"/>
      <w:bookmarkEnd w:id="256"/>
    </w:p>
    <w:p w14:paraId="060949E7">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3.2.1  比选申请人应按第五章“工程量清单”的要求填写相应表格。</w:t>
      </w:r>
    </w:p>
    <w:p w14:paraId="1DF94711">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3.2.2  比选申请人在投标截止时间前修改比选申请函中的比选申请总报价，应同时修改第五章“工程量清单”中的相应报价。此修改须符合本章第 4.3 款的有关要求。</w:t>
      </w:r>
    </w:p>
    <w:p w14:paraId="0EBCC391">
      <w:pPr>
        <w:pStyle w:val="7"/>
        <w:snapToGrid w:val="0"/>
        <w:spacing w:before="0" w:after="0" w:line="360" w:lineRule="auto"/>
        <w:rPr>
          <w:rFonts w:hint="eastAsia" w:ascii="宋体" w:hAnsi="宋体"/>
          <w:b w:val="0"/>
          <w:color w:val="auto"/>
          <w:sz w:val="24"/>
          <w:szCs w:val="24"/>
          <w:highlight w:val="none"/>
        </w:rPr>
      </w:pPr>
      <w:bookmarkStart w:id="257" w:name="_Toc430530456"/>
      <w:bookmarkStart w:id="258" w:name="_Toc287607767"/>
      <w:bookmarkStart w:id="259" w:name="_Toc277082573"/>
      <w:bookmarkStart w:id="260" w:name="_Toc200513147"/>
      <w:bookmarkStart w:id="261" w:name="_Toc509218731"/>
      <w:bookmarkStart w:id="262" w:name="_Toc10256"/>
      <w:bookmarkStart w:id="263" w:name="_Toc224103338"/>
      <w:bookmarkStart w:id="264" w:name="_Toc287620706"/>
      <w:bookmarkStart w:id="265" w:name="_Toc4304"/>
      <w:r>
        <w:rPr>
          <w:rFonts w:hint="eastAsia" w:ascii="宋体" w:hAnsi="宋体"/>
          <w:b w:val="0"/>
          <w:color w:val="auto"/>
          <w:sz w:val="24"/>
          <w:szCs w:val="24"/>
          <w:highlight w:val="none"/>
        </w:rPr>
        <w:t>3.3  投标有效期</w:t>
      </w:r>
      <w:bookmarkEnd w:id="257"/>
      <w:bookmarkEnd w:id="258"/>
      <w:bookmarkEnd w:id="259"/>
      <w:bookmarkEnd w:id="260"/>
      <w:bookmarkEnd w:id="261"/>
      <w:bookmarkEnd w:id="262"/>
      <w:bookmarkEnd w:id="263"/>
      <w:bookmarkEnd w:id="264"/>
      <w:bookmarkEnd w:id="265"/>
    </w:p>
    <w:p w14:paraId="6E4358B6">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3.3.1  在比选申请人须知前附表规定的投标有效期内，比选申请人不得要求撤销或修改其比选申请文件。</w:t>
      </w:r>
    </w:p>
    <w:p w14:paraId="74079CC6">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3.3.2  出现特殊情况需要延长投标有效期的，比选人以书面形式通知所有比选申请人延长投标有效期。比选申请人同意延长的，应相应延长其投标保函的有效期，但不得要求或被允许修改或撤销其比选申请文件；比选申请人拒绝延长的，其投标失效，但比选申请人有权收回其投标保函。（适用于比选申请保证金采用投标保函形式的）</w:t>
      </w:r>
    </w:p>
    <w:p w14:paraId="2C17BDEA">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出现特殊情况需要延长投标有效期的，比选人以书面形式通知所有比选申请人延长投标有效期。比选申请人同意延长的，应相应延长其比选申请保证金的有效期，但不得要求或被允许修改或撤销其比选申请文件；比选申请人拒绝延长的，其投标失效，但比选申请人有权收回其比选申请保证金。（适用于比选申请保证金采用银行转账形式的）</w:t>
      </w:r>
    </w:p>
    <w:p w14:paraId="4A2D4ABF">
      <w:pPr>
        <w:pStyle w:val="7"/>
        <w:keepNext w:val="0"/>
        <w:keepLines w:val="0"/>
        <w:snapToGrid w:val="0"/>
        <w:spacing w:before="0" w:after="0" w:line="360" w:lineRule="auto"/>
        <w:rPr>
          <w:rFonts w:hint="eastAsia" w:ascii="宋体" w:hAnsi="宋体"/>
          <w:b w:val="0"/>
          <w:color w:val="auto"/>
          <w:sz w:val="24"/>
          <w:szCs w:val="24"/>
          <w:highlight w:val="none"/>
        </w:rPr>
      </w:pPr>
      <w:bookmarkStart w:id="266" w:name="_Toc200513148"/>
      <w:bookmarkStart w:id="267" w:name="_Toc1366"/>
      <w:bookmarkStart w:id="268" w:name="_Toc287620707"/>
      <w:bookmarkStart w:id="269" w:name="_Toc509218732"/>
      <w:bookmarkStart w:id="270" w:name="_Toc277082574"/>
      <w:bookmarkStart w:id="271" w:name="_Toc430530457"/>
      <w:bookmarkStart w:id="272" w:name="_Toc287607768"/>
      <w:bookmarkStart w:id="273" w:name="_Toc224103339"/>
      <w:bookmarkStart w:id="274" w:name="_Toc20159"/>
      <w:r>
        <w:rPr>
          <w:rFonts w:hint="eastAsia" w:ascii="宋体" w:hAnsi="宋体"/>
          <w:b w:val="0"/>
          <w:color w:val="auto"/>
          <w:sz w:val="24"/>
          <w:szCs w:val="24"/>
          <w:highlight w:val="none"/>
        </w:rPr>
        <w:t xml:space="preserve">3.4  </w:t>
      </w:r>
      <w:bookmarkEnd w:id="266"/>
      <w:bookmarkEnd w:id="267"/>
      <w:bookmarkEnd w:id="268"/>
      <w:bookmarkEnd w:id="269"/>
      <w:bookmarkEnd w:id="270"/>
      <w:bookmarkEnd w:id="271"/>
      <w:bookmarkEnd w:id="272"/>
      <w:bookmarkEnd w:id="273"/>
      <w:r>
        <w:rPr>
          <w:rFonts w:hint="eastAsia" w:ascii="宋体" w:hAnsi="宋体"/>
          <w:b w:val="0"/>
          <w:color w:val="auto"/>
          <w:sz w:val="24"/>
          <w:szCs w:val="24"/>
          <w:highlight w:val="none"/>
        </w:rPr>
        <w:t>比选申请保证金</w:t>
      </w:r>
      <w:bookmarkEnd w:id="274"/>
    </w:p>
    <w:p w14:paraId="2E72699B">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3.4.1  比选申请人在递交比选申请文件的同时，应按比选申请人须知前附表的规定递交比选申请保证金，并作为其比选申请文件的组成部分。联合体投标的，其比选申请保证金由牵头人递交，并应符合比选申请人须知前附表的规定。</w:t>
      </w:r>
    </w:p>
    <w:p w14:paraId="1292F922">
      <w:pPr>
        <w:autoSpaceDE w:val="0"/>
        <w:autoSpaceDN w:val="0"/>
        <w:snapToGrid w:val="0"/>
        <w:spacing w:line="360" w:lineRule="auto"/>
        <w:ind w:left="13" w:leftChars="6" w:firstLine="405" w:firstLineChars="193"/>
        <w:rPr>
          <w:rFonts w:hint="eastAsia" w:ascii="宋体" w:hAnsi="宋体"/>
          <w:color w:val="auto"/>
          <w:kern w:val="0"/>
          <w:szCs w:val="21"/>
          <w:highlight w:val="none"/>
        </w:rPr>
      </w:pPr>
      <w:r>
        <w:rPr>
          <w:rFonts w:hint="eastAsia" w:ascii="宋体" w:hAnsi="宋体"/>
          <w:color w:val="auto"/>
          <w:kern w:val="0"/>
          <w:szCs w:val="21"/>
          <w:highlight w:val="none"/>
        </w:rPr>
        <w:t>3.4.2  比选申请人不按本章第 3.4.1 项要求提交比选申请保证金的，其比选申请文件作否决投标处理。</w:t>
      </w:r>
    </w:p>
    <w:p w14:paraId="0E2839FE">
      <w:pPr>
        <w:autoSpaceDE w:val="0"/>
        <w:autoSpaceDN w:val="0"/>
        <w:snapToGrid w:val="0"/>
        <w:spacing w:line="360" w:lineRule="auto"/>
        <w:ind w:left="13" w:leftChars="6" w:firstLine="405" w:firstLineChars="193"/>
        <w:rPr>
          <w:rFonts w:hint="eastAsia" w:ascii="宋体" w:hAnsi="宋体"/>
          <w:color w:val="auto"/>
          <w:kern w:val="0"/>
          <w:szCs w:val="21"/>
          <w:highlight w:val="none"/>
        </w:rPr>
      </w:pPr>
      <w:r>
        <w:rPr>
          <w:rFonts w:hint="eastAsia" w:ascii="宋体" w:hAnsi="宋体"/>
          <w:color w:val="auto"/>
          <w:kern w:val="0"/>
          <w:szCs w:val="21"/>
          <w:highlight w:val="none"/>
        </w:rPr>
        <w:t>3.4.3  比选申请保证金</w:t>
      </w:r>
      <w:r>
        <w:rPr>
          <w:rFonts w:hint="eastAsia" w:ascii="宋体" w:hAnsi="宋体"/>
          <w:color w:val="auto"/>
          <w:kern w:val="0"/>
          <w:position w:val="-2"/>
          <w:szCs w:val="21"/>
          <w:highlight w:val="none"/>
        </w:rPr>
        <w:t>（投标保函）</w:t>
      </w:r>
      <w:r>
        <w:rPr>
          <w:rFonts w:hint="eastAsia" w:ascii="宋体" w:hAnsi="宋体"/>
          <w:color w:val="auto"/>
          <w:kern w:val="0"/>
          <w:szCs w:val="21"/>
          <w:highlight w:val="none"/>
        </w:rPr>
        <w:t>退还：见比选申请人须知前附表</w:t>
      </w:r>
      <w:r>
        <w:rPr>
          <w:rFonts w:hint="eastAsia" w:ascii="宋体" w:hAnsi="宋体"/>
          <w:color w:val="auto"/>
          <w:kern w:val="0"/>
          <w:position w:val="-2"/>
          <w:szCs w:val="21"/>
          <w:highlight w:val="none"/>
        </w:rPr>
        <w:t>。</w:t>
      </w:r>
    </w:p>
    <w:p w14:paraId="7C5348F6">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3.4.4  有下列情形之一的，比选申请保证金将不予退还：</w:t>
      </w:r>
    </w:p>
    <w:p w14:paraId="29886A07">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（1）比选申请人在规定的投标有效期内撤销或修改其比选申请文件；</w:t>
      </w:r>
    </w:p>
    <w:p w14:paraId="3E766A0C">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（2）中标人在收到中标通知书后，无正当理由拒不与比选人签订合同，或未按竞争性比选文件规定提交低价风险担保（适用于经评审的最低投标价法）或履约担保；</w:t>
      </w:r>
    </w:p>
    <w:p w14:paraId="6980F0BB">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（3）违反本章第9.2款对比选申请人的纪律要求的；</w:t>
      </w:r>
    </w:p>
    <w:p w14:paraId="54E54A6F">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（4）法律法规规定的其他情形。</w:t>
      </w:r>
    </w:p>
    <w:p w14:paraId="0FC026B9">
      <w:pPr>
        <w:tabs>
          <w:tab w:val="left" w:pos="611"/>
          <w:tab w:val="left" w:pos="669"/>
        </w:tabs>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3.4.5</w:t>
      </w:r>
      <w:r>
        <w:rPr>
          <w:rFonts w:hint="eastAsia" w:ascii="宋体" w:hAnsi="宋体"/>
          <w:color w:val="auto"/>
          <w:kern w:val="0"/>
          <w:highlight w:val="none"/>
        </w:rPr>
        <w:t>（1）比选申请保证金为无条件担保；</w:t>
      </w:r>
    </w:p>
    <w:p w14:paraId="5CC29FE7">
      <w:pPr>
        <w:tabs>
          <w:tab w:val="left" w:pos="611"/>
          <w:tab w:val="left" w:pos="669"/>
        </w:tabs>
        <w:snapToGrid w:val="0"/>
        <w:spacing w:line="360" w:lineRule="auto"/>
        <w:ind w:firstLine="945" w:firstLineChars="450"/>
        <w:rPr>
          <w:rFonts w:hint="eastAsia" w:ascii="宋体" w:hAnsi="宋体"/>
          <w:color w:val="auto"/>
          <w:kern w:val="0"/>
          <w:highlight w:val="none"/>
        </w:rPr>
      </w:pPr>
      <w:r>
        <w:rPr>
          <w:rFonts w:hint="eastAsia" w:ascii="宋体" w:hAnsi="宋体"/>
          <w:color w:val="auto"/>
          <w:kern w:val="0"/>
          <w:highlight w:val="none"/>
        </w:rPr>
        <w:t>（2）比选申请保证金的受益人为比选人。</w:t>
      </w:r>
    </w:p>
    <w:p w14:paraId="6FAEA0EB">
      <w:pPr>
        <w:pStyle w:val="7"/>
        <w:keepNext w:val="0"/>
        <w:keepLines w:val="0"/>
        <w:snapToGrid w:val="0"/>
        <w:spacing w:before="0" w:after="0" w:line="360" w:lineRule="auto"/>
        <w:rPr>
          <w:rFonts w:hint="eastAsia" w:ascii="宋体" w:hAnsi="宋体"/>
          <w:b w:val="0"/>
          <w:color w:val="auto"/>
          <w:sz w:val="24"/>
          <w:szCs w:val="24"/>
          <w:highlight w:val="none"/>
        </w:rPr>
      </w:pPr>
      <w:bookmarkStart w:id="275" w:name="_Toc509218733"/>
      <w:bookmarkStart w:id="276" w:name="_Toc287607769"/>
      <w:bookmarkStart w:id="277" w:name="_Toc277082575"/>
      <w:bookmarkStart w:id="278" w:name="_Toc200513149"/>
      <w:bookmarkStart w:id="279" w:name="_Toc430530458"/>
      <w:bookmarkStart w:id="280" w:name="_Toc224103340"/>
      <w:bookmarkStart w:id="281" w:name="_Toc26285"/>
      <w:bookmarkStart w:id="282" w:name="_Toc287620708"/>
      <w:bookmarkStart w:id="283" w:name="_Toc25920"/>
      <w:r>
        <w:rPr>
          <w:rFonts w:hint="eastAsia" w:ascii="宋体" w:hAnsi="宋体"/>
          <w:b w:val="0"/>
          <w:color w:val="auto"/>
          <w:sz w:val="24"/>
          <w:szCs w:val="24"/>
          <w:highlight w:val="none"/>
        </w:rPr>
        <w:t>3.5  资格审查资料</w:t>
      </w:r>
      <w:bookmarkEnd w:id="275"/>
      <w:bookmarkEnd w:id="276"/>
      <w:bookmarkEnd w:id="277"/>
      <w:bookmarkEnd w:id="278"/>
      <w:bookmarkEnd w:id="279"/>
      <w:bookmarkEnd w:id="280"/>
      <w:bookmarkEnd w:id="281"/>
      <w:bookmarkEnd w:id="282"/>
      <w:bookmarkEnd w:id="283"/>
    </w:p>
    <w:p w14:paraId="0F9D0C68">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比选申请人在编制比选申请文件时，应按新情况更新或补充其在申请资格预审时提供的资料，以证实其各项资格条件仍能继续满足资格预审文件的要求，具备承担本标段施工的资质条件、能力和信誉。</w:t>
      </w:r>
    </w:p>
    <w:p w14:paraId="50E424B9">
      <w:pPr>
        <w:pStyle w:val="7"/>
        <w:snapToGrid w:val="0"/>
        <w:spacing w:before="0" w:after="0" w:line="360" w:lineRule="auto"/>
        <w:rPr>
          <w:rFonts w:hint="eastAsia" w:ascii="宋体" w:hAnsi="宋体"/>
          <w:b w:val="0"/>
          <w:color w:val="auto"/>
          <w:sz w:val="24"/>
          <w:szCs w:val="24"/>
          <w:highlight w:val="none"/>
        </w:rPr>
      </w:pPr>
      <w:bookmarkStart w:id="284" w:name="_Toc509218735"/>
      <w:bookmarkStart w:id="285" w:name="_Toc277082577"/>
      <w:bookmarkStart w:id="286" w:name="_Toc430530460"/>
      <w:bookmarkStart w:id="287" w:name="_Toc224103342"/>
      <w:bookmarkStart w:id="288" w:name="_Toc24446"/>
      <w:bookmarkStart w:id="289" w:name="_Toc611"/>
      <w:bookmarkStart w:id="290" w:name="_Toc287607771"/>
      <w:bookmarkStart w:id="291" w:name="_Toc287620710"/>
      <w:bookmarkStart w:id="292" w:name="_Toc200513151"/>
      <w:r>
        <w:rPr>
          <w:rFonts w:hint="eastAsia" w:ascii="宋体" w:hAnsi="宋体"/>
          <w:b w:val="0"/>
          <w:color w:val="auto"/>
          <w:sz w:val="24"/>
          <w:szCs w:val="24"/>
          <w:highlight w:val="none"/>
        </w:rPr>
        <w:t>3.6  备选投标方案</w:t>
      </w:r>
      <w:bookmarkEnd w:id="284"/>
      <w:bookmarkEnd w:id="285"/>
      <w:bookmarkEnd w:id="286"/>
      <w:bookmarkEnd w:id="287"/>
      <w:bookmarkEnd w:id="288"/>
      <w:bookmarkEnd w:id="289"/>
      <w:bookmarkEnd w:id="290"/>
      <w:bookmarkEnd w:id="291"/>
      <w:bookmarkEnd w:id="292"/>
    </w:p>
    <w:p w14:paraId="7B4A6584">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除比选申请人须知前附表另有规定外，比选申请人不得递交备选投标方案。允许比选申请人递交备选投标方案的，只有中标人所递交的备选投标方案方可予以考虑。评标委员会认为中标人的备 选投标方案优于其按照竞争性比选文件要求编制的投标方案的，比选人可以接受该备选投标方案。</w:t>
      </w:r>
    </w:p>
    <w:p w14:paraId="5195792C">
      <w:pPr>
        <w:pStyle w:val="7"/>
        <w:snapToGrid w:val="0"/>
        <w:spacing w:before="0" w:after="0" w:line="360" w:lineRule="auto"/>
        <w:rPr>
          <w:rFonts w:hint="eastAsia" w:ascii="宋体" w:hAnsi="宋体"/>
          <w:b w:val="0"/>
          <w:color w:val="auto"/>
          <w:sz w:val="24"/>
          <w:szCs w:val="24"/>
          <w:highlight w:val="none"/>
        </w:rPr>
      </w:pPr>
      <w:bookmarkStart w:id="293" w:name="_Toc287607772"/>
      <w:bookmarkStart w:id="294" w:name="_Toc11893"/>
      <w:bookmarkStart w:id="295" w:name="_Toc509218736"/>
      <w:bookmarkStart w:id="296" w:name="_Toc16951"/>
      <w:bookmarkStart w:id="297" w:name="_Toc200513152"/>
      <w:bookmarkStart w:id="298" w:name="_Toc224103343"/>
      <w:bookmarkStart w:id="299" w:name="_Toc287620711"/>
      <w:bookmarkStart w:id="300" w:name="_Toc277082578"/>
      <w:bookmarkStart w:id="301" w:name="_Toc430530461"/>
      <w:r>
        <w:rPr>
          <w:rFonts w:hint="eastAsia" w:ascii="宋体" w:hAnsi="宋体"/>
          <w:b w:val="0"/>
          <w:color w:val="auto"/>
          <w:sz w:val="24"/>
          <w:szCs w:val="24"/>
          <w:highlight w:val="none"/>
        </w:rPr>
        <w:t>3.7  比选申请文件的编制</w:t>
      </w:r>
      <w:bookmarkEnd w:id="293"/>
      <w:bookmarkEnd w:id="294"/>
      <w:bookmarkEnd w:id="295"/>
      <w:bookmarkEnd w:id="296"/>
      <w:bookmarkEnd w:id="297"/>
      <w:bookmarkEnd w:id="298"/>
      <w:bookmarkEnd w:id="299"/>
      <w:bookmarkEnd w:id="300"/>
      <w:bookmarkEnd w:id="301"/>
    </w:p>
    <w:p w14:paraId="3E0BDE0A">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3.7.1  比选申请文件应按第八章“比选申请文件格式”进行编写，如有必要，可以增加附页，作为比选申请文件的组成部分。其中，比选申请函附录在满足竞争性比选文件实质性要求的基础上，可以提出比竞争性比选文件要求更有利于比选人的承诺。</w:t>
      </w:r>
    </w:p>
    <w:p w14:paraId="38299FA3">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3.7.2  比选申请文件应当对竞争性比选文件有关工期、投标有效期、质量要求、技术标准和要求、比选范围等实质性内容做出响应。</w:t>
      </w:r>
    </w:p>
    <w:p w14:paraId="4DFCC981">
      <w:pPr>
        <w:autoSpaceDE w:val="0"/>
        <w:autoSpaceDN w:val="0"/>
        <w:snapToGrid w:val="0"/>
        <w:spacing w:line="360" w:lineRule="auto"/>
        <w:ind w:firstLine="420" w:firstLineChars="200"/>
        <w:rPr>
          <w:rFonts w:hint="eastAsia" w:ascii="宋体" w:hAnsi="宋体"/>
          <w:color w:val="auto"/>
          <w:kern w:val="0"/>
          <w:position w:val="-2"/>
          <w:szCs w:val="21"/>
          <w:highlight w:val="none"/>
        </w:rPr>
      </w:pPr>
      <w:r>
        <w:rPr>
          <w:rFonts w:hint="eastAsia" w:ascii="宋体" w:hAnsi="宋体"/>
          <w:color w:val="auto"/>
          <w:kern w:val="0"/>
          <w:position w:val="-2"/>
          <w:szCs w:val="21"/>
          <w:highlight w:val="none"/>
        </w:rPr>
        <w:t>3.7.3  比选申请文件的签名盖章要求：按本章比选申请人须知前附表第3.7.3项执行。</w:t>
      </w:r>
    </w:p>
    <w:p w14:paraId="078D5D05">
      <w:pPr>
        <w:autoSpaceDE w:val="0"/>
        <w:autoSpaceDN w:val="0"/>
        <w:snapToGrid w:val="0"/>
        <w:spacing w:line="360" w:lineRule="auto"/>
        <w:ind w:right="-164"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3.7.4  比选申请文件的份数：见比选申请人须知前附表，正本和副本的封面上应清楚地标记“正本”或“副本”的字样，正本和副本封面均须加盖单位公章。当副本和正本不一致时，以正本为准。</w:t>
      </w:r>
    </w:p>
    <w:p w14:paraId="431E9512">
      <w:pPr>
        <w:autoSpaceDE w:val="0"/>
        <w:autoSpaceDN w:val="0"/>
        <w:snapToGrid w:val="0"/>
        <w:spacing w:line="360" w:lineRule="auto"/>
        <w:ind w:right="-109"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3.7.5  比选申请文件的正本与副本应装订成册，并编制目录，具体装订要求见比选申请人须知前附表规定。</w:t>
      </w:r>
    </w:p>
    <w:p w14:paraId="1111BEF1">
      <w:pPr>
        <w:pStyle w:val="6"/>
        <w:keepNext w:val="0"/>
        <w:keepLines w:val="0"/>
        <w:spacing w:before="0" w:after="0" w:line="360" w:lineRule="auto"/>
        <w:rPr>
          <w:rFonts w:hint="eastAsia" w:ascii="宋体" w:hAnsi="宋体"/>
          <w:b w:val="0"/>
          <w:color w:val="auto"/>
          <w:highlight w:val="none"/>
        </w:rPr>
      </w:pPr>
      <w:bookmarkStart w:id="302" w:name="_Toc9499"/>
      <w:bookmarkStart w:id="303" w:name="_Toc509218737"/>
      <w:bookmarkStart w:id="304" w:name="_Toc28562"/>
      <w:bookmarkStart w:id="305" w:name="_Toc277082579"/>
      <w:bookmarkStart w:id="306" w:name="_Toc224103344"/>
      <w:bookmarkStart w:id="307" w:name="_Toc287607773"/>
      <w:bookmarkStart w:id="308" w:name="_Toc430530462"/>
      <w:bookmarkStart w:id="309" w:name="_Toc200513153"/>
      <w:bookmarkStart w:id="310" w:name="_Toc287620712"/>
      <w:r>
        <w:rPr>
          <w:rFonts w:hint="eastAsia" w:ascii="宋体" w:hAnsi="宋体"/>
          <w:b w:val="0"/>
          <w:color w:val="auto"/>
          <w:highlight w:val="none"/>
        </w:rPr>
        <w:t>4.  投标</w:t>
      </w:r>
      <w:bookmarkEnd w:id="302"/>
      <w:bookmarkEnd w:id="303"/>
      <w:bookmarkEnd w:id="304"/>
      <w:bookmarkEnd w:id="305"/>
      <w:bookmarkEnd w:id="306"/>
      <w:bookmarkEnd w:id="307"/>
      <w:bookmarkEnd w:id="308"/>
      <w:bookmarkEnd w:id="309"/>
      <w:bookmarkEnd w:id="310"/>
    </w:p>
    <w:p w14:paraId="78E7937C">
      <w:pPr>
        <w:pStyle w:val="7"/>
        <w:keepNext w:val="0"/>
        <w:keepLines w:val="0"/>
        <w:snapToGrid w:val="0"/>
        <w:spacing w:before="0" w:after="0" w:line="360" w:lineRule="auto"/>
        <w:rPr>
          <w:rFonts w:hint="eastAsia" w:ascii="宋体" w:hAnsi="宋体"/>
          <w:b w:val="0"/>
          <w:color w:val="auto"/>
          <w:sz w:val="24"/>
          <w:szCs w:val="24"/>
          <w:highlight w:val="none"/>
        </w:rPr>
      </w:pPr>
      <w:bookmarkStart w:id="311" w:name="_Toc18995"/>
      <w:bookmarkStart w:id="312" w:name="_Toc509218738"/>
      <w:bookmarkStart w:id="313" w:name="_Toc287620713"/>
      <w:bookmarkStart w:id="314" w:name="_Toc287607774"/>
      <w:bookmarkStart w:id="315" w:name="_Toc224103345"/>
      <w:bookmarkStart w:id="316" w:name="_Toc430530463"/>
      <w:bookmarkStart w:id="317" w:name="_Toc21359"/>
      <w:bookmarkStart w:id="318" w:name="_Toc200513154"/>
      <w:bookmarkStart w:id="319" w:name="_Toc277082580"/>
      <w:r>
        <w:rPr>
          <w:rFonts w:hint="eastAsia" w:ascii="宋体" w:hAnsi="宋体"/>
          <w:b w:val="0"/>
          <w:color w:val="auto"/>
          <w:sz w:val="24"/>
          <w:szCs w:val="24"/>
          <w:highlight w:val="none"/>
        </w:rPr>
        <w:t>4.1  比选申请文件的密封和标记</w:t>
      </w:r>
      <w:bookmarkEnd w:id="311"/>
      <w:bookmarkEnd w:id="312"/>
      <w:bookmarkEnd w:id="313"/>
      <w:bookmarkEnd w:id="314"/>
      <w:bookmarkEnd w:id="315"/>
      <w:bookmarkEnd w:id="316"/>
      <w:bookmarkEnd w:id="317"/>
      <w:bookmarkEnd w:id="318"/>
      <w:bookmarkEnd w:id="319"/>
    </w:p>
    <w:p w14:paraId="09288A97">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4.1.1  比选申请文件的正本与副本密封：见比选申请人须知前附表。</w:t>
      </w:r>
    </w:p>
    <w:p w14:paraId="1119A1F3">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4.1.2  比选申请文件的封套上应写明的内容：见比选申请人须知前附表。</w:t>
      </w:r>
    </w:p>
    <w:p w14:paraId="64C13D13">
      <w:pPr>
        <w:pStyle w:val="7"/>
        <w:keepNext w:val="0"/>
        <w:keepLines w:val="0"/>
        <w:snapToGrid w:val="0"/>
        <w:spacing w:before="0" w:after="0" w:line="360" w:lineRule="auto"/>
        <w:rPr>
          <w:rFonts w:hint="eastAsia" w:ascii="宋体" w:hAnsi="宋体"/>
          <w:b w:val="0"/>
          <w:color w:val="auto"/>
          <w:sz w:val="24"/>
          <w:szCs w:val="24"/>
          <w:highlight w:val="none"/>
        </w:rPr>
      </w:pPr>
      <w:bookmarkStart w:id="320" w:name="_Toc224103346"/>
      <w:bookmarkStart w:id="321" w:name="_Toc3246"/>
      <w:bookmarkStart w:id="322" w:name="_Toc509218739"/>
      <w:bookmarkStart w:id="323" w:name="_Toc25809"/>
      <w:bookmarkStart w:id="324" w:name="_Toc430530464"/>
      <w:bookmarkStart w:id="325" w:name="_Toc287607775"/>
      <w:bookmarkStart w:id="326" w:name="_Toc277082581"/>
      <w:bookmarkStart w:id="327" w:name="_Toc287620714"/>
      <w:r>
        <w:rPr>
          <w:rFonts w:hint="eastAsia" w:ascii="宋体" w:hAnsi="宋体"/>
          <w:b w:val="0"/>
          <w:color w:val="auto"/>
          <w:sz w:val="24"/>
          <w:szCs w:val="24"/>
          <w:highlight w:val="none"/>
        </w:rPr>
        <w:t>4.2  比选申请文件的递交</w:t>
      </w:r>
      <w:bookmarkEnd w:id="320"/>
      <w:bookmarkEnd w:id="321"/>
      <w:bookmarkEnd w:id="322"/>
      <w:bookmarkEnd w:id="323"/>
      <w:bookmarkEnd w:id="324"/>
      <w:bookmarkEnd w:id="325"/>
      <w:bookmarkEnd w:id="326"/>
      <w:bookmarkEnd w:id="327"/>
    </w:p>
    <w:p w14:paraId="35867CAA">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4.2.1  比选申请人应在比选申请人须知前附表第 2.2.2 项规定的投标截止时间前递交比选申请文件。</w:t>
      </w:r>
    </w:p>
    <w:p w14:paraId="565B7998">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4.2.2  比选申请人递交比选申请文件的地点：见比选申请人须知前附表。</w:t>
      </w:r>
    </w:p>
    <w:p w14:paraId="0C84CA14">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4.2.3  除比选申请人须知前附表另有规定外，比选申请人所递交的比选申请文件不予退还。</w:t>
      </w:r>
    </w:p>
    <w:p w14:paraId="790BEA6E">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4.2.4  比选人收到比选申请文件后，向比选申请人出具签收凭证。</w:t>
      </w:r>
    </w:p>
    <w:p w14:paraId="2A7AF84E">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4.2.5  逾期送达的或者未送达指定地点的比选申请文件，比选人不予受理。</w:t>
      </w:r>
    </w:p>
    <w:p w14:paraId="39B39F87">
      <w:pPr>
        <w:pStyle w:val="7"/>
        <w:keepNext w:val="0"/>
        <w:keepLines w:val="0"/>
        <w:snapToGrid w:val="0"/>
        <w:spacing w:before="0" w:after="0" w:line="360" w:lineRule="auto"/>
        <w:rPr>
          <w:rFonts w:hint="eastAsia" w:ascii="宋体" w:hAnsi="宋体"/>
          <w:b w:val="0"/>
          <w:color w:val="auto"/>
          <w:sz w:val="24"/>
          <w:szCs w:val="24"/>
          <w:highlight w:val="none"/>
        </w:rPr>
      </w:pPr>
      <w:bookmarkStart w:id="328" w:name="_Toc287607776"/>
      <w:bookmarkStart w:id="329" w:name="_Toc25379"/>
      <w:bookmarkStart w:id="330" w:name="_Toc200513156"/>
      <w:bookmarkStart w:id="331" w:name="_Toc23986"/>
      <w:bookmarkStart w:id="332" w:name="_Toc224103347"/>
      <w:bookmarkStart w:id="333" w:name="_Toc277082582"/>
      <w:bookmarkStart w:id="334" w:name="_Toc509218740"/>
      <w:bookmarkStart w:id="335" w:name="_Toc287620715"/>
      <w:bookmarkStart w:id="336" w:name="_Toc430530465"/>
      <w:r>
        <w:rPr>
          <w:rFonts w:hint="eastAsia" w:ascii="宋体" w:hAnsi="宋体"/>
          <w:b w:val="0"/>
          <w:color w:val="auto"/>
          <w:sz w:val="24"/>
          <w:szCs w:val="24"/>
          <w:highlight w:val="none"/>
        </w:rPr>
        <w:t>4.3  比选申请文件的修改与撤回</w:t>
      </w:r>
      <w:bookmarkEnd w:id="328"/>
      <w:bookmarkEnd w:id="329"/>
      <w:bookmarkEnd w:id="330"/>
      <w:bookmarkEnd w:id="331"/>
      <w:bookmarkEnd w:id="332"/>
      <w:bookmarkEnd w:id="333"/>
      <w:bookmarkEnd w:id="334"/>
      <w:bookmarkEnd w:id="335"/>
      <w:bookmarkEnd w:id="336"/>
    </w:p>
    <w:p w14:paraId="180F40CC">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4.3.1  在比选申请人须知前附表第2.2.2项规定的投标截止时间前，比选申请人可以修改或撤回已递交的比选申请文件，但应以书面形式通知比选人。</w:t>
      </w:r>
    </w:p>
    <w:p w14:paraId="03018973">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4.3.2  比选申请人修改或撤回已递交比选申请文件的书面通知应按照本章第3.7.3项的要求签名或盖章。比选人收到书面通知后，向比选申请人出具签收凭证。</w:t>
      </w:r>
    </w:p>
    <w:p w14:paraId="6BD44AC3">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4.3.3  修改的内容为比选申请文件的组成部分。修改的比选申请文件应按照本章第3条、第4条规定进行编制、密封、标记和递交，并标明“修改”字样。</w:t>
      </w:r>
    </w:p>
    <w:p w14:paraId="319D4203">
      <w:pPr>
        <w:pStyle w:val="6"/>
        <w:keepNext w:val="0"/>
        <w:keepLines w:val="0"/>
        <w:spacing w:before="0" w:after="0" w:line="360" w:lineRule="auto"/>
        <w:rPr>
          <w:rFonts w:hint="eastAsia" w:ascii="宋体" w:hAnsi="宋体"/>
          <w:b w:val="0"/>
          <w:color w:val="auto"/>
          <w:highlight w:val="none"/>
        </w:rPr>
      </w:pPr>
      <w:bookmarkStart w:id="337" w:name="_Toc287607777"/>
      <w:bookmarkStart w:id="338" w:name="_Toc224103348"/>
      <w:bookmarkStart w:id="339" w:name="_Toc1818"/>
      <w:bookmarkStart w:id="340" w:name="_Toc509218741"/>
      <w:bookmarkStart w:id="341" w:name="_Toc287620716"/>
      <w:bookmarkStart w:id="342" w:name="_Toc200513157"/>
      <w:bookmarkStart w:id="343" w:name="_Toc430530466"/>
      <w:bookmarkStart w:id="344" w:name="_Toc277082583"/>
      <w:bookmarkStart w:id="345" w:name="_Toc9614"/>
      <w:r>
        <w:rPr>
          <w:rFonts w:hint="eastAsia" w:ascii="宋体" w:hAnsi="宋体"/>
          <w:b w:val="0"/>
          <w:color w:val="auto"/>
          <w:highlight w:val="none"/>
        </w:rPr>
        <w:t>5.  开标</w:t>
      </w:r>
      <w:bookmarkEnd w:id="337"/>
      <w:bookmarkEnd w:id="338"/>
      <w:bookmarkEnd w:id="339"/>
      <w:bookmarkEnd w:id="340"/>
      <w:bookmarkEnd w:id="341"/>
      <w:bookmarkEnd w:id="342"/>
      <w:bookmarkEnd w:id="343"/>
      <w:bookmarkEnd w:id="344"/>
      <w:bookmarkEnd w:id="345"/>
    </w:p>
    <w:p w14:paraId="3ECD5527">
      <w:pPr>
        <w:pStyle w:val="7"/>
        <w:keepNext w:val="0"/>
        <w:keepLines w:val="0"/>
        <w:snapToGrid w:val="0"/>
        <w:spacing w:before="0" w:after="0" w:line="360" w:lineRule="auto"/>
        <w:rPr>
          <w:rFonts w:hint="eastAsia" w:ascii="宋体" w:hAnsi="宋体"/>
          <w:b w:val="0"/>
          <w:color w:val="auto"/>
          <w:sz w:val="24"/>
          <w:szCs w:val="24"/>
          <w:highlight w:val="none"/>
        </w:rPr>
      </w:pPr>
      <w:bookmarkStart w:id="346" w:name="_Toc509218742"/>
      <w:bookmarkStart w:id="347" w:name="_Toc287607778"/>
      <w:bookmarkStart w:id="348" w:name="_Toc20593"/>
      <w:bookmarkStart w:id="349" w:name="_Toc287620717"/>
      <w:bookmarkStart w:id="350" w:name="_Toc430530467"/>
      <w:bookmarkStart w:id="351" w:name="_Toc277082584"/>
      <w:bookmarkStart w:id="352" w:name="_Toc224103349"/>
      <w:bookmarkStart w:id="353" w:name="_Toc200513158"/>
      <w:bookmarkStart w:id="354" w:name="_Toc23389"/>
      <w:r>
        <w:rPr>
          <w:rFonts w:hint="eastAsia" w:ascii="宋体" w:hAnsi="宋体"/>
          <w:b w:val="0"/>
          <w:color w:val="auto"/>
          <w:sz w:val="24"/>
          <w:szCs w:val="24"/>
          <w:highlight w:val="none"/>
        </w:rPr>
        <w:t>5.1  开标时间和地点</w:t>
      </w:r>
      <w:bookmarkEnd w:id="346"/>
      <w:bookmarkEnd w:id="347"/>
      <w:bookmarkEnd w:id="348"/>
      <w:bookmarkEnd w:id="349"/>
      <w:bookmarkEnd w:id="350"/>
      <w:bookmarkEnd w:id="351"/>
      <w:bookmarkEnd w:id="352"/>
      <w:bookmarkEnd w:id="353"/>
      <w:bookmarkEnd w:id="354"/>
    </w:p>
    <w:p w14:paraId="02FB2400">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比选人在比选申请人须知前附表第 2.2.2 项规定的投标截止时间（开标时间）和比选申请人须知前附表规定的地点公开开标，并邀请所有比选申请人的法定代表人或其委托代理人准时参加。</w:t>
      </w:r>
    </w:p>
    <w:p w14:paraId="36B50E66">
      <w:pPr>
        <w:pStyle w:val="7"/>
        <w:keepNext w:val="0"/>
        <w:keepLines w:val="0"/>
        <w:snapToGrid w:val="0"/>
        <w:spacing w:before="0" w:after="0" w:line="360" w:lineRule="auto"/>
        <w:rPr>
          <w:rFonts w:hint="eastAsia" w:ascii="宋体" w:hAnsi="宋体"/>
          <w:b w:val="0"/>
          <w:color w:val="auto"/>
          <w:sz w:val="24"/>
          <w:szCs w:val="24"/>
          <w:highlight w:val="none"/>
        </w:rPr>
      </w:pPr>
      <w:bookmarkStart w:id="355" w:name="_Toc224103350"/>
      <w:bookmarkStart w:id="356" w:name="_Toc287607779"/>
      <w:bookmarkStart w:id="357" w:name="_Toc509218743"/>
      <w:bookmarkStart w:id="358" w:name="_Toc15243"/>
      <w:bookmarkStart w:id="359" w:name="_Toc287620718"/>
      <w:bookmarkStart w:id="360" w:name="_Toc200513159"/>
      <w:bookmarkStart w:id="361" w:name="_Toc277082585"/>
      <w:bookmarkStart w:id="362" w:name="_Toc430530468"/>
      <w:bookmarkStart w:id="363" w:name="_Toc14994"/>
      <w:r>
        <w:rPr>
          <w:rFonts w:hint="eastAsia" w:ascii="宋体" w:hAnsi="宋体"/>
          <w:b w:val="0"/>
          <w:color w:val="auto"/>
          <w:sz w:val="24"/>
          <w:szCs w:val="24"/>
          <w:highlight w:val="none"/>
        </w:rPr>
        <w:t>5.2  开标程序</w:t>
      </w:r>
      <w:bookmarkEnd w:id="355"/>
      <w:bookmarkEnd w:id="356"/>
      <w:bookmarkEnd w:id="357"/>
      <w:bookmarkEnd w:id="358"/>
      <w:bookmarkEnd w:id="359"/>
      <w:bookmarkEnd w:id="360"/>
      <w:bookmarkEnd w:id="361"/>
      <w:bookmarkEnd w:id="362"/>
      <w:bookmarkEnd w:id="363"/>
    </w:p>
    <w:p w14:paraId="0727EE37">
      <w:pPr>
        <w:autoSpaceDE w:val="0"/>
        <w:autoSpaceDN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详见比选申请人须知前附表第5.2款开标程序。</w:t>
      </w:r>
    </w:p>
    <w:p w14:paraId="3BE39072">
      <w:pPr>
        <w:pStyle w:val="7"/>
        <w:keepNext w:val="0"/>
        <w:keepLines w:val="0"/>
        <w:snapToGrid w:val="0"/>
        <w:spacing w:before="0" w:after="0" w:line="360" w:lineRule="auto"/>
        <w:rPr>
          <w:rFonts w:hint="eastAsia" w:ascii="宋体" w:hAnsi="宋体"/>
          <w:b w:val="0"/>
          <w:color w:val="auto"/>
          <w:sz w:val="24"/>
          <w:szCs w:val="24"/>
          <w:highlight w:val="none"/>
        </w:rPr>
      </w:pPr>
      <w:bookmarkStart w:id="364" w:name="_Toc57820594"/>
      <w:bookmarkStart w:id="365" w:name="_Toc27597"/>
      <w:r>
        <w:rPr>
          <w:rFonts w:hint="eastAsia" w:ascii="宋体" w:hAnsi="宋体"/>
          <w:b w:val="0"/>
          <w:color w:val="auto"/>
          <w:sz w:val="24"/>
          <w:szCs w:val="24"/>
          <w:highlight w:val="none"/>
        </w:rPr>
        <w:t>5.3  开标异议</w:t>
      </w:r>
      <w:bookmarkEnd w:id="364"/>
      <w:bookmarkEnd w:id="365"/>
    </w:p>
    <w:p w14:paraId="4F35B8C8">
      <w:pPr>
        <w:autoSpaceDE w:val="0"/>
        <w:autoSpaceDN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比选申请人对开标有异议的，应在开标现场提出，同时应出示法定代表人身份证明或附有法定代表人身份证明的授权委托书。比选人当场作出答复，并制作记录，有异议的比选申请人代表、比选人代表、主持人、记录人等有关人员在记录上签名确认。</w:t>
      </w:r>
    </w:p>
    <w:p w14:paraId="0EE5F377">
      <w:pPr>
        <w:pStyle w:val="6"/>
        <w:keepNext w:val="0"/>
        <w:keepLines w:val="0"/>
        <w:spacing w:before="0" w:after="0" w:line="360" w:lineRule="auto"/>
        <w:rPr>
          <w:rFonts w:hint="eastAsia" w:ascii="宋体" w:hAnsi="宋体"/>
          <w:b w:val="0"/>
          <w:color w:val="auto"/>
          <w:highlight w:val="none"/>
        </w:rPr>
      </w:pPr>
      <w:bookmarkStart w:id="366" w:name="_Toc430530469"/>
      <w:bookmarkStart w:id="367" w:name="_Toc29071"/>
      <w:bookmarkStart w:id="368" w:name="_Toc9533"/>
      <w:bookmarkStart w:id="369" w:name="_Toc509218744"/>
      <w:r>
        <w:rPr>
          <w:rFonts w:hint="eastAsia" w:ascii="宋体" w:hAnsi="宋体"/>
          <w:b w:val="0"/>
          <w:color w:val="auto"/>
          <w:highlight w:val="none"/>
        </w:rPr>
        <w:t>6.  评标</w:t>
      </w:r>
      <w:bookmarkEnd w:id="366"/>
      <w:bookmarkEnd w:id="367"/>
      <w:bookmarkEnd w:id="368"/>
      <w:bookmarkEnd w:id="369"/>
    </w:p>
    <w:p w14:paraId="56D177F3">
      <w:pPr>
        <w:pStyle w:val="7"/>
        <w:keepNext w:val="0"/>
        <w:keepLines w:val="0"/>
        <w:snapToGrid w:val="0"/>
        <w:spacing w:before="0" w:after="0" w:line="360" w:lineRule="auto"/>
        <w:rPr>
          <w:rFonts w:hint="eastAsia" w:ascii="宋体" w:hAnsi="宋体"/>
          <w:b w:val="0"/>
          <w:color w:val="auto"/>
          <w:sz w:val="24"/>
          <w:szCs w:val="24"/>
          <w:highlight w:val="none"/>
        </w:rPr>
      </w:pPr>
      <w:bookmarkStart w:id="370" w:name="_Toc28100"/>
      <w:bookmarkStart w:id="371" w:name="_Toc287607781"/>
      <w:bookmarkStart w:id="372" w:name="_Toc509218745"/>
      <w:bookmarkStart w:id="373" w:name="_Toc277082587"/>
      <w:bookmarkStart w:id="374" w:name="_Toc200513161"/>
      <w:bookmarkStart w:id="375" w:name="_Toc287620720"/>
      <w:bookmarkStart w:id="376" w:name="_Toc430530470"/>
      <w:bookmarkStart w:id="377" w:name="_Toc16868"/>
      <w:bookmarkStart w:id="378" w:name="_Toc224103352"/>
      <w:r>
        <w:rPr>
          <w:rFonts w:hint="eastAsia" w:ascii="宋体" w:hAnsi="宋体"/>
          <w:b w:val="0"/>
          <w:color w:val="auto"/>
          <w:sz w:val="24"/>
          <w:szCs w:val="24"/>
          <w:highlight w:val="none"/>
        </w:rPr>
        <w:t>6.1  评标委员会</w:t>
      </w:r>
      <w:bookmarkEnd w:id="370"/>
      <w:bookmarkEnd w:id="371"/>
      <w:bookmarkEnd w:id="372"/>
      <w:bookmarkEnd w:id="373"/>
      <w:bookmarkEnd w:id="374"/>
      <w:bookmarkEnd w:id="375"/>
      <w:bookmarkEnd w:id="376"/>
      <w:bookmarkEnd w:id="377"/>
      <w:bookmarkEnd w:id="378"/>
    </w:p>
    <w:p w14:paraId="4ADA9C29">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6.1.1  评标由比选人依据法律法规和相关规范性文件组建的评标委员会负责。</w:t>
      </w:r>
    </w:p>
    <w:p w14:paraId="4E5FB2E3">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6.1.2  评标委员会成员有下列情形之一的，应当回避：</w:t>
      </w:r>
    </w:p>
    <w:p w14:paraId="0F82D25B">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（1）比选申请人或比选申请人的主要负责人的近亲属；</w:t>
      </w:r>
    </w:p>
    <w:p w14:paraId="455EA76A">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（2）项目主管部门或者项目行政监督部门的人员；</w:t>
      </w:r>
    </w:p>
    <w:p w14:paraId="18F6FD6C">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（3）与比选申请人有利害关系，可能影响对投标公正评审的；</w:t>
      </w:r>
    </w:p>
    <w:p w14:paraId="6A026E49">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（4）曾因在招标、评标以及其他与招标投标有关活动中从事违法行为而受过行政处罚或刑事处罚的；</w:t>
      </w:r>
    </w:p>
    <w:p w14:paraId="4986A8D3">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（5）法律法规规定的其他情形。</w:t>
      </w:r>
    </w:p>
    <w:p w14:paraId="25D69F19">
      <w:pPr>
        <w:autoSpaceDE w:val="0"/>
        <w:autoSpaceDN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6.1.3  评标过程中，评标委员会成员有回避事由、擅离职守或者因健康等原因不能继续评标的，应当及时更换。被更换的评标委员会成员作出的评审结论无效，由更换后的评标委员会成员重新进行评审。</w:t>
      </w:r>
    </w:p>
    <w:p w14:paraId="422936FB">
      <w:pPr>
        <w:pStyle w:val="7"/>
        <w:snapToGrid w:val="0"/>
        <w:spacing w:before="0" w:after="0" w:line="360" w:lineRule="auto"/>
        <w:rPr>
          <w:rFonts w:hint="eastAsia" w:ascii="宋体" w:hAnsi="宋体"/>
          <w:b w:val="0"/>
          <w:color w:val="auto"/>
          <w:sz w:val="24"/>
          <w:szCs w:val="24"/>
          <w:highlight w:val="none"/>
        </w:rPr>
      </w:pPr>
      <w:bookmarkStart w:id="379" w:name="_Toc31881"/>
      <w:bookmarkStart w:id="380" w:name="_Toc12166"/>
      <w:bookmarkStart w:id="381" w:name="_Toc200513162"/>
      <w:bookmarkStart w:id="382" w:name="_Toc287620721"/>
      <w:bookmarkStart w:id="383" w:name="_Toc287607782"/>
      <w:bookmarkStart w:id="384" w:name="_Toc224103353"/>
      <w:bookmarkStart w:id="385" w:name="_Toc277082588"/>
      <w:bookmarkStart w:id="386" w:name="_Toc430530471"/>
      <w:bookmarkStart w:id="387" w:name="_Toc509218746"/>
      <w:r>
        <w:rPr>
          <w:rFonts w:hint="eastAsia" w:ascii="宋体" w:hAnsi="宋体"/>
          <w:b w:val="0"/>
          <w:color w:val="auto"/>
          <w:sz w:val="24"/>
          <w:szCs w:val="24"/>
          <w:highlight w:val="none"/>
        </w:rPr>
        <w:t>6.2  评标原则</w:t>
      </w:r>
      <w:bookmarkEnd w:id="379"/>
      <w:bookmarkEnd w:id="380"/>
      <w:bookmarkEnd w:id="381"/>
      <w:bookmarkEnd w:id="382"/>
      <w:bookmarkEnd w:id="383"/>
      <w:bookmarkEnd w:id="384"/>
      <w:bookmarkEnd w:id="385"/>
      <w:bookmarkEnd w:id="386"/>
      <w:bookmarkEnd w:id="387"/>
    </w:p>
    <w:p w14:paraId="661BAFC0">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评标活动遵循公平、公正、科学和择优的原则。</w:t>
      </w:r>
    </w:p>
    <w:p w14:paraId="05FA86F9">
      <w:pPr>
        <w:pStyle w:val="7"/>
        <w:snapToGrid w:val="0"/>
        <w:spacing w:before="0" w:after="0" w:line="360" w:lineRule="auto"/>
        <w:rPr>
          <w:rFonts w:hint="eastAsia" w:ascii="宋体" w:hAnsi="宋体"/>
          <w:b w:val="0"/>
          <w:color w:val="auto"/>
          <w:sz w:val="24"/>
          <w:szCs w:val="24"/>
          <w:highlight w:val="none"/>
        </w:rPr>
      </w:pPr>
      <w:bookmarkStart w:id="388" w:name="_Toc200513163"/>
      <w:bookmarkStart w:id="389" w:name="_Toc287620722"/>
      <w:bookmarkStart w:id="390" w:name="_Toc509218747"/>
      <w:bookmarkStart w:id="391" w:name="_Toc287607783"/>
      <w:bookmarkStart w:id="392" w:name="_Toc14701"/>
      <w:bookmarkStart w:id="393" w:name="_Toc224103354"/>
      <w:bookmarkStart w:id="394" w:name="_Toc277082589"/>
      <w:bookmarkStart w:id="395" w:name="_Toc6238"/>
      <w:bookmarkStart w:id="396" w:name="_Toc430530472"/>
      <w:r>
        <w:rPr>
          <w:rFonts w:hint="eastAsia" w:ascii="宋体" w:hAnsi="宋体"/>
          <w:b w:val="0"/>
          <w:color w:val="auto"/>
          <w:sz w:val="24"/>
          <w:szCs w:val="24"/>
          <w:highlight w:val="none"/>
        </w:rPr>
        <w:t>6.3  评标</w:t>
      </w:r>
      <w:bookmarkEnd w:id="388"/>
      <w:bookmarkEnd w:id="389"/>
      <w:bookmarkEnd w:id="390"/>
      <w:bookmarkEnd w:id="391"/>
      <w:bookmarkEnd w:id="392"/>
      <w:bookmarkEnd w:id="393"/>
      <w:bookmarkEnd w:id="394"/>
      <w:bookmarkEnd w:id="395"/>
      <w:bookmarkEnd w:id="396"/>
    </w:p>
    <w:p w14:paraId="4AB21A10">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评标委员会按照第三章“评标办法”规定的方法、评审因素、标准和程序对比选申请文件进行评审。第三章“评标办法”没有规定的方法、评审因素和标准，不得作为评标依据。</w:t>
      </w:r>
    </w:p>
    <w:p w14:paraId="316BED76">
      <w:pPr>
        <w:pStyle w:val="6"/>
        <w:spacing w:before="0" w:after="0" w:line="360" w:lineRule="auto"/>
        <w:rPr>
          <w:rFonts w:hint="eastAsia" w:ascii="宋体" w:hAnsi="宋体"/>
          <w:b w:val="0"/>
          <w:color w:val="auto"/>
          <w:highlight w:val="none"/>
        </w:rPr>
      </w:pPr>
      <w:bookmarkStart w:id="397" w:name="_Toc509218748"/>
      <w:bookmarkStart w:id="398" w:name="_Toc287620723"/>
      <w:bookmarkStart w:id="399" w:name="_Toc13700"/>
      <w:bookmarkStart w:id="400" w:name="_Toc277082590"/>
      <w:bookmarkStart w:id="401" w:name="_Toc200513164"/>
      <w:bookmarkStart w:id="402" w:name="_Toc430530473"/>
      <w:bookmarkStart w:id="403" w:name="_Toc224103355"/>
      <w:bookmarkStart w:id="404" w:name="_Toc2723"/>
      <w:bookmarkStart w:id="405" w:name="_Toc287607784"/>
      <w:r>
        <w:rPr>
          <w:rFonts w:hint="eastAsia" w:ascii="宋体" w:hAnsi="宋体"/>
          <w:b w:val="0"/>
          <w:color w:val="auto"/>
          <w:highlight w:val="none"/>
        </w:rPr>
        <w:t>7.  合同授予</w:t>
      </w:r>
      <w:bookmarkEnd w:id="397"/>
      <w:bookmarkEnd w:id="398"/>
      <w:bookmarkEnd w:id="399"/>
      <w:bookmarkEnd w:id="400"/>
      <w:bookmarkEnd w:id="401"/>
      <w:bookmarkEnd w:id="402"/>
      <w:bookmarkEnd w:id="403"/>
      <w:bookmarkEnd w:id="404"/>
      <w:bookmarkEnd w:id="405"/>
    </w:p>
    <w:p w14:paraId="67431CA8">
      <w:pPr>
        <w:pStyle w:val="7"/>
        <w:snapToGrid w:val="0"/>
        <w:spacing w:before="0" w:after="0" w:line="360" w:lineRule="auto"/>
        <w:rPr>
          <w:rFonts w:hint="eastAsia" w:ascii="宋体" w:hAnsi="宋体"/>
          <w:b w:val="0"/>
          <w:color w:val="auto"/>
          <w:sz w:val="24"/>
          <w:szCs w:val="24"/>
          <w:highlight w:val="none"/>
        </w:rPr>
      </w:pPr>
      <w:bookmarkStart w:id="406" w:name="_Toc20567"/>
      <w:bookmarkStart w:id="407" w:name="_Toc287607785"/>
      <w:bookmarkStart w:id="408" w:name="_Toc287620724"/>
      <w:bookmarkStart w:id="409" w:name="_Toc200513165"/>
      <w:bookmarkStart w:id="410" w:name="_Toc277082591"/>
      <w:bookmarkStart w:id="411" w:name="_Toc430530474"/>
      <w:bookmarkStart w:id="412" w:name="_Toc29937"/>
      <w:bookmarkStart w:id="413" w:name="_Toc509218749"/>
      <w:bookmarkStart w:id="414" w:name="_Toc224103356"/>
      <w:r>
        <w:rPr>
          <w:rFonts w:hint="eastAsia" w:ascii="宋体" w:hAnsi="宋体"/>
          <w:b w:val="0"/>
          <w:color w:val="auto"/>
          <w:sz w:val="24"/>
          <w:szCs w:val="24"/>
          <w:highlight w:val="none"/>
        </w:rPr>
        <w:t>7.1  定标方式</w:t>
      </w:r>
      <w:bookmarkEnd w:id="406"/>
      <w:bookmarkEnd w:id="407"/>
      <w:bookmarkEnd w:id="408"/>
      <w:bookmarkEnd w:id="409"/>
      <w:bookmarkEnd w:id="410"/>
      <w:bookmarkEnd w:id="411"/>
      <w:bookmarkEnd w:id="412"/>
      <w:bookmarkEnd w:id="413"/>
      <w:bookmarkEnd w:id="414"/>
    </w:p>
    <w:p w14:paraId="1CD6358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国有资金占控股或者主导地位的依法必须进行招标的项目，比选人应当确定排名第一的中标候选人为中标人。排名第一的中标候选人放弃中标、因不可抗力不能履行合同、不按照竞争性比选文件要求提交履约保证金，或者被查实存在影响中标结果的违法行为等情形，不符合中标条件的，比选人可以按照评标委员会提出的中标候选人名单排序依次确定其他中标候选人为中标人，也可以重新招标。</w:t>
      </w:r>
    </w:p>
    <w:p w14:paraId="08654C26">
      <w:pPr>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评标委员会推荐中标候选人的人数：见比选申请人须知前附表。</w:t>
      </w:r>
    </w:p>
    <w:p w14:paraId="3463C255">
      <w:pPr>
        <w:pStyle w:val="7"/>
        <w:snapToGrid w:val="0"/>
        <w:spacing w:before="0" w:after="0" w:line="360" w:lineRule="auto"/>
        <w:rPr>
          <w:rFonts w:hint="eastAsia" w:ascii="宋体" w:hAnsi="宋体"/>
          <w:b w:val="0"/>
          <w:color w:val="auto"/>
          <w:sz w:val="24"/>
          <w:szCs w:val="24"/>
          <w:highlight w:val="none"/>
        </w:rPr>
      </w:pPr>
      <w:bookmarkStart w:id="415" w:name="_Toc430530475"/>
      <w:bookmarkStart w:id="416" w:name="_Toc23594"/>
      <w:bookmarkStart w:id="417" w:name="_Toc509218750"/>
      <w:bookmarkStart w:id="418" w:name="_Toc7291"/>
      <w:r>
        <w:rPr>
          <w:rFonts w:hint="eastAsia" w:ascii="宋体" w:hAnsi="宋体"/>
          <w:b w:val="0"/>
          <w:color w:val="auto"/>
          <w:sz w:val="24"/>
          <w:szCs w:val="24"/>
          <w:highlight w:val="none"/>
        </w:rPr>
        <w:t>7.2  中标公示及中标通知</w:t>
      </w:r>
      <w:bookmarkEnd w:id="415"/>
      <w:bookmarkEnd w:id="416"/>
      <w:bookmarkEnd w:id="417"/>
      <w:bookmarkEnd w:id="418"/>
    </w:p>
    <w:p w14:paraId="6E60F84E">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比选人在收到评标报告之日起3日内公示中标候选人</w:t>
      </w:r>
      <w:r>
        <w:rPr>
          <w:rFonts w:hint="eastAsia" w:ascii="宋体" w:hAnsi="宋体"/>
          <w:color w:val="auto"/>
          <w:szCs w:val="21"/>
          <w:highlight w:val="none"/>
        </w:rPr>
        <w:t>。</w:t>
      </w:r>
    </w:p>
    <w:p w14:paraId="68E2EEFD">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在本章第 3.3 款规定的投标有效期内，且未有比选申请人的异议与投诉，比选人以书面形式向中标人发出中标通知书。</w:t>
      </w:r>
    </w:p>
    <w:p w14:paraId="59504BD5">
      <w:pPr>
        <w:pStyle w:val="7"/>
        <w:snapToGrid w:val="0"/>
        <w:spacing w:before="0" w:after="0" w:line="360" w:lineRule="auto"/>
        <w:rPr>
          <w:rFonts w:hint="eastAsia" w:ascii="宋体" w:hAnsi="宋体"/>
          <w:b w:val="0"/>
          <w:color w:val="auto"/>
          <w:sz w:val="24"/>
          <w:szCs w:val="24"/>
          <w:highlight w:val="none"/>
        </w:rPr>
      </w:pPr>
      <w:bookmarkStart w:id="419" w:name="_Toc509218751"/>
      <w:bookmarkStart w:id="420" w:name="_Toc430530476"/>
      <w:bookmarkStart w:id="421" w:name="_Toc200513167"/>
      <w:bookmarkStart w:id="422" w:name="_Toc287607787"/>
      <w:bookmarkStart w:id="423" w:name="_Toc18407"/>
      <w:bookmarkStart w:id="424" w:name="_Toc224103358"/>
      <w:bookmarkStart w:id="425" w:name="_Toc13383"/>
      <w:bookmarkStart w:id="426" w:name="_Toc287620726"/>
      <w:bookmarkStart w:id="427" w:name="_Toc277082593"/>
      <w:r>
        <w:rPr>
          <w:rFonts w:hint="eastAsia" w:ascii="宋体" w:hAnsi="宋体"/>
          <w:b w:val="0"/>
          <w:color w:val="auto"/>
          <w:sz w:val="24"/>
          <w:szCs w:val="24"/>
          <w:highlight w:val="none"/>
        </w:rPr>
        <w:t>7.3  履约担保</w:t>
      </w:r>
      <w:bookmarkEnd w:id="419"/>
      <w:bookmarkEnd w:id="420"/>
      <w:bookmarkEnd w:id="421"/>
      <w:bookmarkEnd w:id="422"/>
      <w:bookmarkEnd w:id="423"/>
      <w:bookmarkEnd w:id="424"/>
      <w:bookmarkEnd w:id="425"/>
      <w:bookmarkEnd w:id="426"/>
      <w:bookmarkEnd w:id="427"/>
    </w:p>
    <w:p w14:paraId="04063214">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7.3.1  在签订合同前，中标人应按比选申请人须知前附表规定的金额、担保形式和竞争性比选文件第四章“合同条款及格式”规定的履约担保格式向比选人提交履约担保。联合体中标的，其履约担保由牵头人递交，并应符合比选申请人须知前附表规定的金额、担保形式和竞争性比选文件第四章“合同条款及格式”规定的履约担保格式要求。</w:t>
      </w:r>
    </w:p>
    <w:p w14:paraId="7A3BBAEB">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7.3.2  中标人不能按本章第 7.3.1 项要求提交履约担保的，视为放弃中标，其比选申请保证金不予退还，给比选人造成的损失超过比选申请保证金数额的，中标人还应当对超过部分予以赔偿。</w:t>
      </w:r>
    </w:p>
    <w:p w14:paraId="349546EA">
      <w:pPr>
        <w:pStyle w:val="7"/>
        <w:snapToGrid w:val="0"/>
        <w:spacing w:before="0" w:after="0" w:line="360" w:lineRule="auto"/>
        <w:rPr>
          <w:rFonts w:hint="eastAsia" w:ascii="宋体" w:hAnsi="宋体"/>
          <w:b w:val="0"/>
          <w:color w:val="auto"/>
          <w:sz w:val="24"/>
          <w:szCs w:val="24"/>
          <w:highlight w:val="none"/>
        </w:rPr>
      </w:pPr>
      <w:bookmarkStart w:id="428" w:name="_Toc9486"/>
      <w:bookmarkStart w:id="429" w:name="_Toc509218752"/>
      <w:bookmarkStart w:id="430" w:name="_Toc200513168"/>
      <w:bookmarkStart w:id="431" w:name="_Toc277082594"/>
      <w:bookmarkStart w:id="432" w:name="_Toc224103359"/>
      <w:bookmarkStart w:id="433" w:name="_Toc287620727"/>
      <w:bookmarkStart w:id="434" w:name="_Toc16900"/>
      <w:bookmarkStart w:id="435" w:name="_Toc287607788"/>
      <w:bookmarkStart w:id="436" w:name="_Toc430530477"/>
      <w:r>
        <w:rPr>
          <w:rFonts w:hint="eastAsia" w:ascii="宋体" w:hAnsi="宋体"/>
          <w:b w:val="0"/>
          <w:color w:val="auto"/>
          <w:sz w:val="24"/>
          <w:szCs w:val="24"/>
          <w:highlight w:val="none"/>
        </w:rPr>
        <w:t>7.4  签订合同</w:t>
      </w:r>
      <w:bookmarkEnd w:id="428"/>
      <w:bookmarkEnd w:id="429"/>
      <w:bookmarkEnd w:id="430"/>
      <w:bookmarkEnd w:id="431"/>
      <w:bookmarkEnd w:id="432"/>
      <w:bookmarkEnd w:id="433"/>
      <w:bookmarkEnd w:id="434"/>
      <w:bookmarkEnd w:id="435"/>
      <w:bookmarkEnd w:id="436"/>
    </w:p>
    <w:p w14:paraId="498821BE">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7.4.1 比选人和中标人应当自中标通知书发出之日起</w:t>
      </w:r>
      <w:r>
        <w:rPr>
          <w:rFonts w:hint="eastAsia" w:ascii="宋体" w:hAnsi="宋体"/>
          <w:color w:val="auto"/>
          <w:kern w:val="0"/>
          <w:szCs w:val="21"/>
          <w:highlight w:val="none"/>
          <w:lang w:val="en-US" w:eastAsia="zh-CN"/>
        </w:rPr>
        <w:t>10</w:t>
      </w:r>
      <w:r>
        <w:rPr>
          <w:rFonts w:hint="eastAsia" w:ascii="宋体" w:hAnsi="宋体"/>
          <w:color w:val="auto"/>
          <w:kern w:val="0"/>
          <w:szCs w:val="21"/>
          <w:highlight w:val="none"/>
        </w:rPr>
        <w:t>天内，根据竞争性比选文件和中标人的比选申请文件订立书面合同。中标人放弃中标项目，无正当理由不与比选人签订合同，在签订合同时向比选人提出附加条件或者更改合同实质性内容的，</w:t>
      </w:r>
      <w:r>
        <w:rPr>
          <w:rFonts w:hint="eastAsia" w:ascii="宋体" w:hAnsi="宋体"/>
          <w:color w:val="auto"/>
          <w:szCs w:val="21"/>
          <w:highlight w:val="none"/>
        </w:rPr>
        <w:t>或不按照竞争性比选文件要求提交低价风险担保（适用于经评审最低投标价法）或履约保证金的，</w:t>
      </w:r>
      <w:r>
        <w:rPr>
          <w:rFonts w:hint="eastAsia" w:ascii="宋体" w:hAnsi="宋体"/>
          <w:color w:val="auto"/>
          <w:kern w:val="0"/>
          <w:szCs w:val="21"/>
          <w:highlight w:val="none"/>
        </w:rPr>
        <w:t>比选人取消其中标资格，其比选申请保证金不予退还；给比选人造成的损失超过比选申请保证金数额的，中标人还应当对超过部分予以赔偿。</w:t>
      </w:r>
    </w:p>
    <w:p w14:paraId="20AD1C19">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7.4.2  发出中标通知书后，比选人无正当理由拒签合同的，比选人向中标人退还比选申请保证金；给中标人造成损失的，还应当赔偿损失。</w:t>
      </w:r>
    </w:p>
    <w:p w14:paraId="5D796373">
      <w:pPr>
        <w:pStyle w:val="6"/>
        <w:spacing w:before="0" w:after="0" w:line="360" w:lineRule="auto"/>
        <w:rPr>
          <w:rFonts w:hint="eastAsia" w:ascii="宋体" w:hAnsi="宋体"/>
          <w:b w:val="0"/>
          <w:color w:val="auto"/>
          <w:highlight w:val="none"/>
        </w:rPr>
      </w:pPr>
      <w:bookmarkStart w:id="437" w:name="_Toc509218753"/>
      <w:bookmarkStart w:id="438" w:name="_Toc277082595"/>
      <w:bookmarkStart w:id="439" w:name="_Toc200513169"/>
      <w:bookmarkStart w:id="440" w:name="_Toc647"/>
      <w:bookmarkStart w:id="441" w:name="_Toc430530478"/>
      <w:bookmarkStart w:id="442" w:name="_Toc224103360"/>
      <w:bookmarkStart w:id="443" w:name="_Toc22591"/>
      <w:bookmarkStart w:id="444" w:name="_Toc287607789"/>
      <w:bookmarkStart w:id="445" w:name="_Toc287620728"/>
      <w:r>
        <w:rPr>
          <w:rFonts w:hint="eastAsia" w:ascii="宋体" w:hAnsi="宋体"/>
          <w:b w:val="0"/>
          <w:color w:val="auto"/>
          <w:highlight w:val="none"/>
        </w:rPr>
        <w:t>8.  重新招标和不再招标</w:t>
      </w:r>
      <w:bookmarkEnd w:id="437"/>
      <w:bookmarkEnd w:id="438"/>
      <w:bookmarkEnd w:id="439"/>
      <w:bookmarkEnd w:id="440"/>
      <w:bookmarkEnd w:id="441"/>
      <w:bookmarkEnd w:id="442"/>
      <w:bookmarkEnd w:id="443"/>
      <w:bookmarkEnd w:id="444"/>
      <w:bookmarkEnd w:id="445"/>
    </w:p>
    <w:p w14:paraId="6F1EA861">
      <w:pPr>
        <w:pStyle w:val="7"/>
        <w:snapToGrid w:val="0"/>
        <w:spacing w:before="0" w:after="0" w:line="360" w:lineRule="auto"/>
        <w:rPr>
          <w:rFonts w:hint="eastAsia" w:ascii="宋体" w:hAnsi="宋体"/>
          <w:b w:val="0"/>
          <w:color w:val="auto"/>
          <w:sz w:val="24"/>
          <w:szCs w:val="24"/>
          <w:highlight w:val="none"/>
        </w:rPr>
      </w:pPr>
      <w:bookmarkStart w:id="446" w:name="_Toc224103361"/>
      <w:bookmarkStart w:id="447" w:name="_Toc509218754"/>
      <w:bookmarkStart w:id="448" w:name="_Toc277082596"/>
      <w:bookmarkStart w:id="449" w:name="_Toc430530479"/>
      <w:bookmarkStart w:id="450" w:name="_Toc200513170"/>
      <w:bookmarkStart w:id="451" w:name="_Toc287620729"/>
      <w:bookmarkStart w:id="452" w:name="_Toc4647"/>
      <w:bookmarkStart w:id="453" w:name="_Toc287607790"/>
      <w:bookmarkStart w:id="454" w:name="_Toc4544"/>
      <w:r>
        <w:rPr>
          <w:rFonts w:hint="eastAsia" w:ascii="宋体" w:hAnsi="宋体"/>
          <w:b w:val="0"/>
          <w:color w:val="auto"/>
          <w:sz w:val="24"/>
          <w:szCs w:val="24"/>
          <w:highlight w:val="none"/>
        </w:rPr>
        <w:t>8.1  重新招标</w:t>
      </w:r>
      <w:bookmarkEnd w:id="446"/>
      <w:bookmarkEnd w:id="447"/>
      <w:bookmarkEnd w:id="448"/>
      <w:bookmarkEnd w:id="449"/>
      <w:bookmarkEnd w:id="450"/>
      <w:bookmarkEnd w:id="451"/>
      <w:bookmarkEnd w:id="452"/>
      <w:bookmarkEnd w:id="453"/>
      <w:r>
        <w:rPr>
          <w:rFonts w:hint="eastAsia" w:ascii="宋体" w:hAnsi="宋体"/>
          <w:b w:val="0"/>
          <w:color w:val="auto"/>
          <w:sz w:val="24"/>
          <w:szCs w:val="24"/>
          <w:highlight w:val="none"/>
        </w:rPr>
        <w:t>的情形</w:t>
      </w:r>
      <w:bookmarkEnd w:id="454"/>
    </w:p>
    <w:p w14:paraId="787CEC5A">
      <w:pPr>
        <w:pStyle w:val="25"/>
        <w:ind w:firstLine="0" w:firstLineChars="0"/>
        <w:rPr>
          <w:rFonts w:hint="eastAsia" w:hAnsi="宋体"/>
          <w:b/>
          <w:bCs/>
          <w:color w:val="auto"/>
          <w:kern w:val="0"/>
          <w:sz w:val="22"/>
          <w:szCs w:val="22"/>
          <w:highlight w:val="none"/>
        </w:rPr>
      </w:pPr>
      <w:bookmarkStart w:id="455" w:name="_Toc12604"/>
      <w:bookmarkStart w:id="456" w:name="_Toc9512"/>
      <w:bookmarkStart w:id="457" w:name="_Toc20244"/>
      <w:r>
        <w:rPr>
          <w:rFonts w:hint="eastAsia" w:hAnsi="宋体"/>
          <w:b/>
          <w:bCs/>
          <w:color w:val="auto"/>
          <w:kern w:val="0"/>
          <w:sz w:val="22"/>
          <w:szCs w:val="22"/>
          <w:highlight w:val="none"/>
        </w:rPr>
        <w:t>有下列情形之一的，比选人可以重新公开竞争性比选：</w:t>
      </w:r>
      <w:r>
        <w:rPr>
          <w:rFonts w:hint="eastAsia" w:hAnsi="宋体"/>
          <w:b/>
          <w:color w:val="auto"/>
          <w:highlight w:val="none"/>
        </w:rPr>
        <w:br w:type="textWrapping"/>
      </w:r>
      <w:r>
        <w:rPr>
          <w:rFonts w:hint="eastAsia" w:hAnsi="宋体"/>
          <w:b/>
          <w:bCs/>
          <w:color w:val="auto"/>
          <w:kern w:val="0"/>
          <w:sz w:val="21"/>
          <w:szCs w:val="21"/>
          <w:highlight w:val="none"/>
        </w:rPr>
        <w:t>（1）经评标委员会评审后否决所有竞标的；</w:t>
      </w:r>
      <w:r>
        <w:rPr>
          <w:rFonts w:hint="eastAsia" w:hAnsi="宋体"/>
          <w:b/>
          <w:bCs/>
          <w:color w:val="auto"/>
          <w:kern w:val="0"/>
          <w:sz w:val="21"/>
          <w:szCs w:val="21"/>
          <w:highlight w:val="none"/>
        </w:rPr>
        <w:br w:type="textWrapping"/>
      </w:r>
      <w:r>
        <w:rPr>
          <w:rFonts w:hint="eastAsia" w:hAnsi="宋体"/>
          <w:b/>
          <w:bCs/>
          <w:color w:val="auto"/>
          <w:kern w:val="0"/>
          <w:sz w:val="21"/>
          <w:szCs w:val="21"/>
          <w:highlight w:val="none"/>
        </w:rPr>
        <w:t>（2）公开比选的项目的部分竞标被否决，导致有效比选申请人不足三个的，评标委员会应当继续评标并确定中标候选人；经评审无合格比选申请人。</w:t>
      </w:r>
      <w:r>
        <w:rPr>
          <w:rFonts w:hint="eastAsia" w:hAnsi="宋体"/>
          <w:b/>
          <w:bCs/>
          <w:color w:val="auto"/>
          <w:kern w:val="0"/>
          <w:sz w:val="21"/>
          <w:szCs w:val="21"/>
          <w:highlight w:val="none"/>
        </w:rPr>
        <w:br w:type="textWrapping"/>
      </w:r>
      <w:r>
        <w:rPr>
          <w:rFonts w:hint="eastAsia" w:hAnsi="宋体"/>
          <w:b/>
          <w:bCs/>
          <w:color w:val="auto"/>
          <w:kern w:val="0"/>
          <w:sz w:val="21"/>
          <w:szCs w:val="21"/>
          <w:highlight w:val="none"/>
        </w:rPr>
        <w:t>（3）法律法规规定的其他情形。</w:t>
      </w:r>
      <w:bookmarkEnd w:id="455"/>
      <w:bookmarkEnd w:id="456"/>
      <w:bookmarkEnd w:id="457"/>
    </w:p>
    <w:p w14:paraId="46E88D75">
      <w:pPr>
        <w:pStyle w:val="7"/>
        <w:snapToGrid w:val="0"/>
        <w:spacing w:before="0" w:after="0" w:line="360" w:lineRule="auto"/>
        <w:rPr>
          <w:rFonts w:hint="eastAsia" w:ascii="宋体" w:hAnsi="宋体"/>
          <w:b w:val="0"/>
          <w:color w:val="auto"/>
          <w:sz w:val="24"/>
          <w:szCs w:val="24"/>
          <w:highlight w:val="none"/>
        </w:rPr>
      </w:pPr>
      <w:bookmarkStart w:id="458" w:name="_Toc6619"/>
      <w:r>
        <w:rPr>
          <w:rFonts w:hint="eastAsia" w:ascii="宋体" w:hAnsi="宋体"/>
          <w:b w:val="0"/>
          <w:color w:val="auto"/>
          <w:sz w:val="24"/>
          <w:szCs w:val="24"/>
          <w:highlight w:val="none"/>
        </w:rPr>
        <w:t>8.2  重新招标和不再招标</w:t>
      </w:r>
      <w:bookmarkEnd w:id="458"/>
    </w:p>
    <w:p w14:paraId="6BDC870C">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重新招标的比选申请人仍然少于三个的，按照招标投标法律法规规定的程序开标和评标。重新招标经评审有有效比选申请人的，应当依法确定中标候选人；无有效比选申请人的，可以不再进行招标，但是按照国家有关规定需要履行审批、核准、备案手续的依法必须进行招标的项目，应当报原项目投资主管部门审批、核准、备案。</w:t>
      </w:r>
    </w:p>
    <w:p w14:paraId="071F4961">
      <w:pPr>
        <w:pStyle w:val="6"/>
        <w:spacing w:before="0" w:after="0" w:line="360" w:lineRule="auto"/>
        <w:rPr>
          <w:rFonts w:hint="eastAsia" w:ascii="宋体" w:hAnsi="宋体"/>
          <w:b w:val="0"/>
          <w:color w:val="auto"/>
          <w:highlight w:val="none"/>
        </w:rPr>
      </w:pPr>
      <w:bookmarkStart w:id="459" w:name="_Toc287620731"/>
      <w:bookmarkStart w:id="460" w:name="_Toc6696"/>
      <w:bookmarkStart w:id="461" w:name="_Toc285"/>
      <w:bookmarkStart w:id="462" w:name="_Toc200513172"/>
      <w:bookmarkStart w:id="463" w:name="_Toc287607792"/>
      <w:bookmarkStart w:id="464" w:name="_Toc277082598"/>
      <w:bookmarkStart w:id="465" w:name="_Toc509218756"/>
      <w:bookmarkStart w:id="466" w:name="_Toc430530481"/>
      <w:bookmarkStart w:id="467" w:name="_Toc224103363"/>
      <w:r>
        <w:rPr>
          <w:rFonts w:hint="eastAsia" w:ascii="宋体" w:hAnsi="宋体"/>
          <w:b w:val="0"/>
          <w:color w:val="auto"/>
          <w:highlight w:val="none"/>
        </w:rPr>
        <w:t>9.  纪律和监督</w:t>
      </w:r>
      <w:bookmarkEnd w:id="459"/>
      <w:bookmarkEnd w:id="460"/>
      <w:bookmarkEnd w:id="461"/>
      <w:bookmarkEnd w:id="462"/>
      <w:bookmarkEnd w:id="463"/>
      <w:bookmarkEnd w:id="464"/>
      <w:bookmarkEnd w:id="465"/>
      <w:bookmarkEnd w:id="466"/>
      <w:bookmarkEnd w:id="467"/>
    </w:p>
    <w:p w14:paraId="12FB9575">
      <w:pPr>
        <w:pStyle w:val="7"/>
        <w:snapToGrid w:val="0"/>
        <w:spacing w:before="0" w:after="0" w:line="360" w:lineRule="auto"/>
        <w:rPr>
          <w:rFonts w:hint="eastAsia" w:ascii="宋体" w:hAnsi="宋体"/>
          <w:b w:val="0"/>
          <w:color w:val="auto"/>
          <w:sz w:val="24"/>
          <w:szCs w:val="24"/>
          <w:highlight w:val="none"/>
        </w:rPr>
      </w:pPr>
      <w:bookmarkStart w:id="468" w:name="_Toc200513173"/>
      <w:bookmarkStart w:id="469" w:name="_Toc287607793"/>
      <w:bookmarkStart w:id="470" w:name="_Toc224103364"/>
      <w:bookmarkStart w:id="471" w:name="_Toc277082599"/>
      <w:bookmarkStart w:id="472" w:name="_Toc11532"/>
      <w:bookmarkStart w:id="473" w:name="_Toc430530482"/>
      <w:bookmarkStart w:id="474" w:name="_Toc287620732"/>
      <w:bookmarkStart w:id="475" w:name="_Toc509218757"/>
      <w:bookmarkStart w:id="476" w:name="_Toc24980"/>
      <w:r>
        <w:rPr>
          <w:rFonts w:hint="eastAsia" w:ascii="宋体" w:hAnsi="宋体"/>
          <w:b w:val="0"/>
          <w:color w:val="auto"/>
          <w:sz w:val="24"/>
          <w:szCs w:val="24"/>
          <w:highlight w:val="none"/>
        </w:rPr>
        <w:t>9.1  对比选人的纪律要求</w:t>
      </w:r>
      <w:bookmarkEnd w:id="468"/>
      <w:bookmarkEnd w:id="469"/>
      <w:bookmarkEnd w:id="470"/>
      <w:bookmarkEnd w:id="471"/>
      <w:bookmarkEnd w:id="472"/>
      <w:bookmarkEnd w:id="473"/>
      <w:bookmarkEnd w:id="474"/>
      <w:bookmarkEnd w:id="475"/>
      <w:bookmarkEnd w:id="476"/>
    </w:p>
    <w:p w14:paraId="67E9DD79">
      <w:pPr>
        <w:autoSpaceDE w:val="0"/>
        <w:autoSpaceDN w:val="0"/>
        <w:snapToGrid w:val="0"/>
        <w:spacing w:line="36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比选人不得泄漏招标投标活动中应当保密的情况和资料，不得与比选申请人串通损害国家利 益、社会公共利益或者他人合法权益，</w:t>
      </w:r>
      <w:r>
        <w:rPr>
          <w:rFonts w:hint="eastAsia" w:ascii="宋体" w:hAnsi="宋体"/>
          <w:color w:val="auto"/>
          <w:highlight w:val="none"/>
        </w:rPr>
        <w:t>禁止比选人与比选申请人串通投标。</w:t>
      </w:r>
    </w:p>
    <w:p w14:paraId="089627C2">
      <w:pPr>
        <w:autoSpaceDE w:val="0"/>
        <w:autoSpaceDN w:val="0"/>
        <w:snapToGrid w:val="0"/>
        <w:spacing w:line="360" w:lineRule="auto"/>
        <w:ind w:firstLine="420"/>
        <w:rPr>
          <w:rFonts w:hint="eastAsia" w:ascii="宋体" w:hAnsi="宋体"/>
          <w:color w:val="auto"/>
          <w:highlight w:val="none"/>
        </w:rPr>
      </w:pPr>
      <w:r>
        <w:rPr>
          <w:rFonts w:hint="eastAsia" w:ascii="宋体" w:hAnsi="宋体"/>
          <w:color w:val="auto"/>
          <w:highlight w:val="none"/>
        </w:rPr>
        <w:t>有下列情形之一的，属于比选人与比选申请人串通投标：</w:t>
      </w:r>
    </w:p>
    <w:p w14:paraId="168694D0">
      <w:pPr>
        <w:autoSpaceDE w:val="0"/>
        <w:autoSpaceDN w:val="0"/>
        <w:snapToGrid w:val="0"/>
        <w:spacing w:line="360" w:lineRule="auto"/>
        <w:ind w:firstLine="420"/>
        <w:rPr>
          <w:rFonts w:hint="eastAsia" w:ascii="宋体" w:hAnsi="宋体"/>
          <w:color w:val="auto"/>
          <w:highlight w:val="none"/>
        </w:rPr>
      </w:pPr>
      <w:r>
        <w:rPr>
          <w:rFonts w:hint="eastAsia" w:ascii="宋体" w:hAnsi="宋体"/>
          <w:color w:val="auto"/>
          <w:highlight w:val="none"/>
        </w:rPr>
        <w:t>（1）比选人在开标前开启比选申请文件并将有关信息泄露给其他比选申请人；</w:t>
      </w:r>
    </w:p>
    <w:p w14:paraId="26117996">
      <w:pPr>
        <w:autoSpaceDE w:val="0"/>
        <w:autoSpaceDN w:val="0"/>
        <w:snapToGrid w:val="0"/>
        <w:spacing w:line="360" w:lineRule="auto"/>
        <w:ind w:firstLine="420"/>
        <w:rPr>
          <w:rFonts w:hint="eastAsia" w:ascii="宋体" w:hAnsi="宋体"/>
          <w:color w:val="auto"/>
          <w:highlight w:val="none"/>
        </w:rPr>
      </w:pPr>
      <w:r>
        <w:rPr>
          <w:rFonts w:hint="eastAsia" w:ascii="宋体" w:hAnsi="宋体"/>
          <w:color w:val="auto"/>
          <w:highlight w:val="none"/>
        </w:rPr>
        <w:t>（2）比选人直接或者间接向比选申请人泄露标底、评标委员会成员等信息；</w:t>
      </w:r>
    </w:p>
    <w:p w14:paraId="30E05370">
      <w:pPr>
        <w:autoSpaceDE w:val="0"/>
        <w:autoSpaceDN w:val="0"/>
        <w:snapToGrid w:val="0"/>
        <w:spacing w:line="360" w:lineRule="auto"/>
        <w:ind w:firstLine="420"/>
        <w:rPr>
          <w:rFonts w:hint="eastAsia" w:ascii="宋体" w:hAnsi="宋体"/>
          <w:color w:val="auto"/>
          <w:highlight w:val="none"/>
        </w:rPr>
      </w:pPr>
      <w:r>
        <w:rPr>
          <w:rFonts w:hint="eastAsia" w:ascii="宋体" w:hAnsi="宋体"/>
          <w:color w:val="auto"/>
          <w:highlight w:val="none"/>
        </w:rPr>
        <w:t>（3）比选人明示或者暗示比选申请人压低或者抬高投标报价；</w:t>
      </w:r>
    </w:p>
    <w:p w14:paraId="71F07797">
      <w:pPr>
        <w:autoSpaceDE w:val="0"/>
        <w:autoSpaceDN w:val="0"/>
        <w:snapToGrid w:val="0"/>
        <w:spacing w:line="360" w:lineRule="auto"/>
        <w:ind w:firstLine="420"/>
        <w:rPr>
          <w:rFonts w:hint="eastAsia" w:ascii="宋体" w:hAnsi="宋体"/>
          <w:color w:val="auto"/>
          <w:highlight w:val="none"/>
        </w:rPr>
      </w:pPr>
      <w:r>
        <w:rPr>
          <w:rFonts w:hint="eastAsia" w:ascii="宋体" w:hAnsi="宋体"/>
          <w:color w:val="auto"/>
          <w:highlight w:val="none"/>
        </w:rPr>
        <w:t>（4）比选人授意比选申请人撤换、修改比选申请文件；</w:t>
      </w:r>
    </w:p>
    <w:p w14:paraId="7D22D881">
      <w:pPr>
        <w:autoSpaceDE w:val="0"/>
        <w:autoSpaceDN w:val="0"/>
        <w:snapToGrid w:val="0"/>
        <w:spacing w:line="360" w:lineRule="auto"/>
        <w:ind w:firstLine="420"/>
        <w:rPr>
          <w:rFonts w:hint="eastAsia" w:ascii="宋体" w:hAnsi="宋体"/>
          <w:color w:val="auto"/>
          <w:highlight w:val="none"/>
        </w:rPr>
      </w:pPr>
      <w:r>
        <w:rPr>
          <w:rFonts w:hint="eastAsia" w:ascii="宋体" w:hAnsi="宋体"/>
          <w:color w:val="auto"/>
          <w:highlight w:val="none"/>
        </w:rPr>
        <w:t>（5）比选人明示或者暗示比选申请人为特定比选申请人中标提供方便；</w:t>
      </w:r>
    </w:p>
    <w:p w14:paraId="753723CA">
      <w:pPr>
        <w:autoSpaceDE w:val="0"/>
        <w:autoSpaceDN w:val="0"/>
        <w:snapToGrid w:val="0"/>
        <w:spacing w:line="360" w:lineRule="auto"/>
        <w:ind w:firstLine="420"/>
        <w:rPr>
          <w:rFonts w:hint="eastAsia" w:ascii="宋体" w:hAnsi="宋体"/>
          <w:color w:val="auto"/>
          <w:highlight w:val="none"/>
        </w:rPr>
      </w:pPr>
      <w:r>
        <w:rPr>
          <w:rFonts w:hint="eastAsia" w:ascii="宋体" w:hAnsi="宋体"/>
          <w:color w:val="auto"/>
          <w:highlight w:val="none"/>
        </w:rPr>
        <w:t>（6）比选人与比选申请人为谋求特定比选申请人中标而采取的其他串通行为。</w:t>
      </w:r>
    </w:p>
    <w:p w14:paraId="675B9912">
      <w:pPr>
        <w:pStyle w:val="7"/>
        <w:snapToGrid w:val="0"/>
        <w:spacing w:before="0" w:after="0" w:line="360" w:lineRule="auto"/>
        <w:rPr>
          <w:rFonts w:hint="eastAsia" w:ascii="宋体" w:hAnsi="宋体"/>
          <w:b w:val="0"/>
          <w:color w:val="auto"/>
          <w:sz w:val="24"/>
          <w:szCs w:val="24"/>
          <w:highlight w:val="none"/>
        </w:rPr>
      </w:pPr>
      <w:bookmarkStart w:id="477" w:name="_Toc11710"/>
      <w:bookmarkStart w:id="478" w:name="_Toc277082600"/>
      <w:bookmarkStart w:id="479" w:name="_Toc224103365"/>
      <w:bookmarkStart w:id="480" w:name="_Toc287620733"/>
      <w:bookmarkStart w:id="481" w:name="_Toc509218758"/>
      <w:bookmarkStart w:id="482" w:name="_Toc15303"/>
      <w:bookmarkStart w:id="483" w:name="_Toc430530483"/>
      <w:bookmarkStart w:id="484" w:name="_Toc287607794"/>
      <w:bookmarkStart w:id="485" w:name="_Toc200513174"/>
      <w:r>
        <w:rPr>
          <w:rFonts w:hint="eastAsia" w:ascii="宋体" w:hAnsi="宋体"/>
          <w:b w:val="0"/>
          <w:color w:val="auto"/>
          <w:sz w:val="24"/>
          <w:szCs w:val="24"/>
          <w:highlight w:val="none"/>
        </w:rPr>
        <w:t>9.2  对比选申请人的纪律要求</w:t>
      </w:r>
      <w:bookmarkEnd w:id="477"/>
      <w:bookmarkEnd w:id="478"/>
      <w:bookmarkEnd w:id="479"/>
      <w:bookmarkEnd w:id="480"/>
      <w:bookmarkEnd w:id="481"/>
      <w:bookmarkEnd w:id="482"/>
      <w:bookmarkEnd w:id="483"/>
      <w:bookmarkEnd w:id="484"/>
      <w:bookmarkEnd w:id="485"/>
    </w:p>
    <w:p w14:paraId="1B61BC5B">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比选申请人不得相互串通投标或者与比选人串通投标，不得向比选人或者评标委员会成员行贿谋取中标，不得以他人名义投标或者以其他方式弄虚作假骗取中标；比选申请人不得以任何方式干扰、影响评标工作。</w:t>
      </w:r>
    </w:p>
    <w:p w14:paraId="37CC0849">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9.2.1  有下列情形之一的，属于比选申请人相互串通投标：</w:t>
      </w:r>
    </w:p>
    <w:p w14:paraId="5E099785">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（1）比选申请人之间协商投标报价等比选申请文件的实质性内容；</w:t>
      </w:r>
    </w:p>
    <w:p w14:paraId="0EE14E27">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（2）比选申请人之间约定中标人；</w:t>
      </w:r>
    </w:p>
    <w:p w14:paraId="44770941">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（3）比选申请人之间约定部分比选申请人放弃投标或者中标；</w:t>
      </w:r>
    </w:p>
    <w:p w14:paraId="100717B9">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（4）属于同一集团、协会、商会等组织成员的比选申请人按照该组织要求协同投标；</w:t>
      </w:r>
    </w:p>
    <w:p w14:paraId="64C330DF">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（5）比选申请人之间为谋取中标或者排斥特定比选申请人而采取的其他联合行动。</w:t>
      </w:r>
    </w:p>
    <w:p w14:paraId="6B5A0264">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9.2.2  有下列情形之一的，视为比选申请人相互串通投标：</w:t>
      </w:r>
    </w:p>
    <w:p w14:paraId="4161301F">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（1）不同比选申请人的比选申请文件由同一单位或者个人编制；</w:t>
      </w:r>
    </w:p>
    <w:p w14:paraId="3273B1CF">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（2）不同比选申请人委托同一单位或者个人办理投标事宜；</w:t>
      </w:r>
    </w:p>
    <w:p w14:paraId="2E1ABD8B">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（3）不同比选申请人的比选申请文件载明的项目管理成员为同一人；</w:t>
      </w:r>
    </w:p>
    <w:p w14:paraId="17BE7381">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（4）不同比选申请人的比选申请文件异常一致或者投标报价呈规律性差异；</w:t>
      </w:r>
    </w:p>
    <w:p w14:paraId="52716DC9">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（5）不同比选申请人的比选申请文件相互混装；</w:t>
      </w:r>
    </w:p>
    <w:p w14:paraId="18CA3485">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（6）不同比选申请人的比选申请保证金从同一单位或者个人的账户转出。</w:t>
      </w:r>
    </w:p>
    <w:p w14:paraId="649BCA04">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9.2.3  使用通过受让或者租借等方式获取的资格、资质证书投标的，属于以他人名义投标。</w:t>
      </w:r>
    </w:p>
    <w:p w14:paraId="1DF667BD">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9.2.4  比选申请人有下列情形之一的，属于以其他方式弄虚作假的行为：</w:t>
      </w:r>
    </w:p>
    <w:p w14:paraId="61885DB8">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（1）使用伪造、变造的许可证件；</w:t>
      </w:r>
    </w:p>
    <w:p w14:paraId="23B214EB">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（2）提供虚假的财务状况或者业绩；</w:t>
      </w:r>
    </w:p>
    <w:p w14:paraId="77A5DE22">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（3）提供虚假的项目负责人或者主要技术人员简历、劳动关系证明；</w:t>
      </w:r>
    </w:p>
    <w:p w14:paraId="301AC8F2">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（4）提供虚假的信用状况；</w:t>
      </w:r>
    </w:p>
    <w:p w14:paraId="66E81638">
      <w:pPr>
        <w:autoSpaceDE w:val="0"/>
        <w:autoSpaceDN w:val="0"/>
        <w:snapToGrid w:val="0"/>
        <w:spacing w:line="360" w:lineRule="auto"/>
        <w:ind w:firstLine="420" w:firstLineChars="200"/>
        <w:rPr>
          <w:rFonts w:hint="eastAsia" w:ascii="宋体" w:hAnsi="宋体"/>
          <w:color w:val="auto"/>
          <w:highlight w:val="none"/>
        </w:rPr>
      </w:pPr>
      <w:r>
        <w:rPr>
          <w:rFonts w:hint="eastAsia" w:ascii="宋体" w:hAnsi="宋体"/>
          <w:color w:val="auto"/>
          <w:highlight w:val="none"/>
        </w:rPr>
        <w:t>（5）其他弄虚作假的行为。</w:t>
      </w:r>
    </w:p>
    <w:p w14:paraId="7E3F7BD5">
      <w:pPr>
        <w:pStyle w:val="7"/>
        <w:snapToGrid w:val="0"/>
        <w:spacing w:before="0" w:after="0" w:line="360" w:lineRule="auto"/>
        <w:rPr>
          <w:rFonts w:hint="eastAsia" w:ascii="宋体" w:hAnsi="宋体"/>
          <w:b w:val="0"/>
          <w:color w:val="auto"/>
          <w:sz w:val="24"/>
          <w:szCs w:val="24"/>
          <w:highlight w:val="none"/>
        </w:rPr>
      </w:pPr>
      <w:bookmarkStart w:id="486" w:name="_Toc27742"/>
      <w:bookmarkStart w:id="487" w:name="_Toc16254"/>
      <w:bookmarkStart w:id="488" w:name="_Toc224103366"/>
      <w:bookmarkStart w:id="489" w:name="_Toc287607795"/>
      <w:bookmarkStart w:id="490" w:name="_Toc509218759"/>
      <w:bookmarkStart w:id="491" w:name="_Toc200513175"/>
      <w:bookmarkStart w:id="492" w:name="_Toc430530484"/>
      <w:bookmarkStart w:id="493" w:name="_Toc287620734"/>
      <w:bookmarkStart w:id="494" w:name="_Toc277082601"/>
      <w:r>
        <w:rPr>
          <w:rFonts w:hint="eastAsia" w:ascii="宋体" w:hAnsi="宋体"/>
          <w:b w:val="0"/>
          <w:color w:val="auto"/>
          <w:sz w:val="24"/>
          <w:szCs w:val="24"/>
          <w:highlight w:val="none"/>
        </w:rPr>
        <w:t>9.3  对评标委员会成员的纪律要求</w:t>
      </w:r>
      <w:bookmarkEnd w:id="486"/>
      <w:bookmarkEnd w:id="487"/>
      <w:bookmarkEnd w:id="488"/>
      <w:bookmarkEnd w:id="489"/>
      <w:bookmarkEnd w:id="490"/>
      <w:bookmarkEnd w:id="491"/>
      <w:bookmarkEnd w:id="492"/>
      <w:bookmarkEnd w:id="493"/>
      <w:bookmarkEnd w:id="494"/>
    </w:p>
    <w:p w14:paraId="22A38E57">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评标委员会成员不得收受他人的财物或者其他好处，不得向他人透漏对比选申请文件的评审和比较、中标候选人的推荐情况以及评标有关的其他情况。在评标活动中，评标委员会成员不得擅离职守，影响评标程序正常进行，不得使用第三章“评标办法”没有规定的评审因素和标准进行评标，不得对竞争性比选文件中《否决投标情况一览表》以外的内容予以否决投标，否则对评标委员会成员按《重庆市综合评标专家库和评标专家管理暂行办法》进行处理。</w:t>
      </w:r>
    </w:p>
    <w:p w14:paraId="4F87D33B">
      <w:pPr>
        <w:pStyle w:val="7"/>
        <w:snapToGrid w:val="0"/>
        <w:spacing w:before="0" w:after="0" w:line="360" w:lineRule="auto"/>
        <w:rPr>
          <w:rFonts w:hint="eastAsia" w:ascii="宋体" w:hAnsi="宋体"/>
          <w:b w:val="0"/>
          <w:color w:val="auto"/>
          <w:sz w:val="24"/>
          <w:szCs w:val="24"/>
          <w:highlight w:val="none"/>
        </w:rPr>
      </w:pPr>
      <w:bookmarkStart w:id="495" w:name="_Toc509218760"/>
      <w:bookmarkStart w:id="496" w:name="_Toc287620735"/>
      <w:bookmarkStart w:id="497" w:name="_Toc21078"/>
      <w:bookmarkStart w:id="498" w:name="_Toc224103367"/>
      <w:bookmarkStart w:id="499" w:name="_Toc17353"/>
      <w:bookmarkStart w:id="500" w:name="_Toc430530485"/>
      <w:bookmarkStart w:id="501" w:name="_Toc277082602"/>
      <w:bookmarkStart w:id="502" w:name="_Toc287607796"/>
      <w:bookmarkStart w:id="503" w:name="_Toc200513176"/>
      <w:r>
        <w:rPr>
          <w:rFonts w:hint="eastAsia" w:ascii="宋体" w:hAnsi="宋体"/>
          <w:b w:val="0"/>
          <w:color w:val="auto"/>
          <w:sz w:val="24"/>
          <w:szCs w:val="24"/>
          <w:highlight w:val="none"/>
        </w:rPr>
        <w:t>9.4  对与评标活动有关的工作人员的纪律要求</w:t>
      </w:r>
      <w:bookmarkEnd w:id="495"/>
      <w:bookmarkEnd w:id="496"/>
      <w:bookmarkEnd w:id="497"/>
      <w:bookmarkEnd w:id="498"/>
      <w:bookmarkEnd w:id="499"/>
      <w:bookmarkEnd w:id="500"/>
      <w:bookmarkEnd w:id="501"/>
      <w:bookmarkEnd w:id="502"/>
      <w:bookmarkEnd w:id="503"/>
    </w:p>
    <w:p w14:paraId="66208872">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与评标活动有关的工作人员不得收受他人的财物或者其他好处，不得向他人透漏对比选申请文件的评审和比较、中标候选人的推荐情况以及与评标有关的其他情况。在评标活动中，与评标活动有关的工作人员不得擅离职守，影响评标程序正常进行。</w:t>
      </w:r>
    </w:p>
    <w:p w14:paraId="47B915C7">
      <w:pPr>
        <w:pStyle w:val="7"/>
        <w:snapToGrid w:val="0"/>
        <w:spacing w:before="0" w:after="0" w:line="360" w:lineRule="auto"/>
        <w:rPr>
          <w:rFonts w:hint="eastAsia" w:ascii="宋体" w:hAnsi="宋体"/>
          <w:b w:val="0"/>
          <w:color w:val="auto"/>
          <w:sz w:val="24"/>
          <w:szCs w:val="24"/>
          <w:highlight w:val="none"/>
        </w:rPr>
      </w:pPr>
      <w:bookmarkStart w:id="504" w:name="_Toc224103368"/>
      <w:bookmarkStart w:id="505" w:name="_Toc430530486"/>
      <w:bookmarkStart w:id="506" w:name="_Toc258"/>
      <w:bookmarkStart w:id="507" w:name="_Toc509218761"/>
      <w:bookmarkStart w:id="508" w:name="_Toc277082603"/>
      <w:bookmarkStart w:id="509" w:name="_Toc287620736"/>
      <w:bookmarkStart w:id="510" w:name="_Toc17234"/>
      <w:bookmarkStart w:id="511" w:name="_Toc287607797"/>
      <w:bookmarkStart w:id="512" w:name="_Toc200513177"/>
      <w:r>
        <w:rPr>
          <w:rFonts w:hint="eastAsia" w:ascii="宋体" w:hAnsi="宋体"/>
          <w:b w:val="0"/>
          <w:color w:val="auto"/>
          <w:sz w:val="24"/>
          <w:szCs w:val="24"/>
          <w:highlight w:val="none"/>
        </w:rPr>
        <w:t>9.5  投诉</w:t>
      </w:r>
      <w:bookmarkEnd w:id="504"/>
      <w:bookmarkEnd w:id="505"/>
      <w:bookmarkEnd w:id="506"/>
      <w:bookmarkEnd w:id="507"/>
      <w:bookmarkEnd w:id="508"/>
      <w:bookmarkEnd w:id="509"/>
      <w:bookmarkEnd w:id="510"/>
      <w:bookmarkEnd w:id="511"/>
      <w:bookmarkEnd w:id="512"/>
    </w:p>
    <w:p w14:paraId="71D3036B">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比选申请人和其他利害关系人认为本次比选活动违反法律、法规和规章规定的，有权向有关行政监督部门投诉。</w:t>
      </w:r>
    </w:p>
    <w:p w14:paraId="5CA908E2">
      <w:pPr>
        <w:pStyle w:val="6"/>
        <w:spacing w:before="0" w:after="0" w:line="360" w:lineRule="auto"/>
        <w:rPr>
          <w:rFonts w:hint="eastAsia" w:ascii="宋体" w:hAnsi="宋体"/>
          <w:b w:val="0"/>
          <w:color w:val="auto"/>
          <w:highlight w:val="none"/>
        </w:rPr>
      </w:pPr>
      <w:bookmarkStart w:id="513" w:name="_Toc287620737"/>
      <w:bookmarkStart w:id="514" w:name="_Toc224103369"/>
      <w:bookmarkStart w:id="515" w:name="_Toc287607798"/>
      <w:bookmarkStart w:id="516" w:name="_Toc509218762"/>
      <w:bookmarkStart w:id="517" w:name="_Toc13382"/>
      <w:bookmarkStart w:id="518" w:name="_Toc430530487"/>
      <w:bookmarkStart w:id="519" w:name="_Toc277082604"/>
      <w:bookmarkStart w:id="520" w:name="_Toc200513178"/>
      <w:bookmarkStart w:id="521" w:name="_Toc15313"/>
      <w:r>
        <w:rPr>
          <w:rFonts w:hint="eastAsia" w:ascii="宋体" w:hAnsi="宋体"/>
          <w:b w:val="0"/>
          <w:color w:val="auto"/>
          <w:highlight w:val="none"/>
        </w:rPr>
        <w:t>10. 需要补充的其他内容</w:t>
      </w:r>
      <w:bookmarkEnd w:id="513"/>
      <w:bookmarkEnd w:id="514"/>
      <w:bookmarkEnd w:id="515"/>
      <w:bookmarkEnd w:id="516"/>
      <w:bookmarkEnd w:id="517"/>
      <w:bookmarkEnd w:id="518"/>
      <w:bookmarkEnd w:id="519"/>
      <w:bookmarkEnd w:id="520"/>
      <w:bookmarkEnd w:id="521"/>
    </w:p>
    <w:p w14:paraId="3C4249A0">
      <w:pPr>
        <w:autoSpaceDE w:val="0"/>
        <w:autoSpaceDN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需要补充的其他内容：见比选申请人须知前附表。</w:t>
      </w:r>
    </w:p>
    <w:p w14:paraId="15A96F6D">
      <w:pPr>
        <w:autoSpaceDE w:val="0"/>
        <w:autoSpaceDN w:val="0"/>
        <w:snapToGrid w:val="0"/>
        <w:spacing w:line="360" w:lineRule="auto"/>
        <w:ind w:firstLine="420" w:firstLineChars="200"/>
        <w:rPr>
          <w:rFonts w:hint="eastAsia" w:ascii="宋体" w:hAnsi="宋体"/>
          <w:color w:val="auto"/>
          <w:kern w:val="0"/>
          <w:szCs w:val="21"/>
          <w:highlight w:val="none"/>
        </w:rPr>
      </w:pPr>
    </w:p>
    <w:p w14:paraId="2D064100">
      <w:pPr>
        <w:autoSpaceDE w:val="0"/>
        <w:autoSpaceDN w:val="0"/>
        <w:snapToGrid w:val="0"/>
        <w:spacing w:line="360" w:lineRule="auto"/>
        <w:ind w:firstLine="420" w:firstLineChars="200"/>
        <w:rPr>
          <w:rFonts w:hint="eastAsia" w:ascii="宋体" w:hAnsi="宋体"/>
          <w:color w:val="auto"/>
          <w:kern w:val="0"/>
          <w:szCs w:val="21"/>
          <w:highlight w:val="none"/>
        </w:rPr>
      </w:pPr>
    </w:p>
    <w:p w14:paraId="28C4219D">
      <w:pPr>
        <w:autoSpaceDE w:val="0"/>
        <w:autoSpaceDN w:val="0"/>
        <w:snapToGrid w:val="0"/>
        <w:spacing w:line="360" w:lineRule="auto"/>
        <w:ind w:firstLine="420" w:firstLineChars="200"/>
        <w:rPr>
          <w:rFonts w:hint="eastAsia" w:ascii="宋体" w:hAnsi="宋体"/>
          <w:color w:val="auto"/>
          <w:kern w:val="0"/>
          <w:szCs w:val="21"/>
          <w:highlight w:val="none"/>
        </w:rPr>
      </w:pPr>
    </w:p>
    <w:p w14:paraId="37C79A30">
      <w:pPr>
        <w:autoSpaceDE w:val="0"/>
        <w:autoSpaceDN w:val="0"/>
        <w:snapToGrid w:val="0"/>
        <w:spacing w:line="360" w:lineRule="auto"/>
        <w:ind w:firstLine="420" w:firstLineChars="200"/>
        <w:rPr>
          <w:rFonts w:hint="eastAsia" w:ascii="宋体" w:hAnsi="宋体"/>
          <w:color w:val="auto"/>
          <w:kern w:val="0"/>
          <w:szCs w:val="21"/>
          <w:highlight w:val="none"/>
        </w:rPr>
      </w:pPr>
    </w:p>
    <w:tbl>
      <w:tblPr>
        <w:tblStyle w:val="2"/>
        <w:tblW w:w="94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5"/>
        <w:gridCol w:w="3342"/>
        <w:gridCol w:w="1396"/>
        <w:gridCol w:w="1598"/>
        <w:gridCol w:w="252"/>
        <w:gridCol w:w="1905"/>
      </w:tblGrid>
      <w:tr w14:paraId="5A902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9478" w:type="dxa"/>
            <w:gridSpan w:val="6"/>
            <w:tcBorders>
              <w:top w:val="nil"/>
              <w:left w:val="nil"/>
              <w:bottom w:val="nil"/>
              <w:right w:val="nil"/>
            </w:tcBorders>
            <w:shd w:val="clear" w:color="FFFFFF" w:fill="FFFFFF"/>
            <w:vAlign w:val="center"/>
          </w:tcPr>
          <w:p w14:paraId="5334ACF1">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color w:val="auto"/>
                <w:kern w:val="0"/>
                <w:sz w:val="32"/>
                <w:szCs w:val="32"/>
                <w:highlight w:val="none"/>
                <w:u w:val="none"/>
                <w:lang w:val="en-US" w:eastAsia="zh-CN"/>
              </w:rPr>
              <w:t>主要材料清单</w:t>
            </w:r>
          </w:p>
        </w:tc>
      </w:tr>
      <w:tr w14:paraId="5B735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7573" w:type="dxa"/>
            <w:gridSpan w:val="5"/>
            <w:tcBorders>
              <w:top w:val="nil"/>
              <w:left w:val="nil"/>
              <w:bottom w:val="nil"/>
              <w:right w:val="nil"/>
            </w:tcBorders>
            <w:shd w:val="clear" w:color="FFFFFF" w:fill="FFFFFF"/>
            <w:vAlign w:val="center"/>
          </w:tcPr>
          <w:p w14:paraId="4154C717">
            <w:pPr>
              <w:jc w:val="left"/>
              <w:rPr>
                <w:rFonts w:hint="eastAsia" w:ascii="宋体" w:hAnsi="宋体" w:eastAsia="宋体" w:cs="宋体"/>
                <w:i w:val="0"/>
                <w:iCs w:val="0"/>
                <w:color w:val="000000"/>
                <w:sz w:val="18"/>
                <w:szCs w:val="18"/>
                <w:u w:val="none"/>
              </w:rPr>
            </w:pPr>
          </w:p>
        </w:tc>
        <w:tc>
          <w:tcPr>
            <w:tcW w:w="1905" w:type="dxa"/>
            <w:tcBorders>
              <w:top w:val="nil"/>
              <w:left w:val="nil"/>
              <w:bottom w:val="nil"/>
              <w:right w:val="nil"/>
            </w:tcBorders>
            <w:shd w:val="clear" w:color="FFFFFF" w:fill="FFFFFF"/>
            <w:vAlign w:val="center"/>
          </w:tcPr>
          <w:p w14:paraId="24EB8D76">
            <w:pPr>
              <w:jc w:val="right"/>
              <w:rPr>
                <w:rFonts w:hint="eastAsia" w:ascii="宋体" w:hAnsi="宋体" w:eastAsia="宋体" w:cs="宋体"/>
                <w:i w:val="0"/>
                <w:iCs w:val="0"/>
                <w:color w:val="000000"/>
                <w:sz w:val="18"/>
                <w:szCs w:val="18"/>
                <w:u w:val="none"/>
              </w:rPr>
            </w:pPr>
          </w:p>
        </w:tc>
      </w:tr>
      <w:tr w14:paraId="45638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7E58A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3342"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3FCE5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名称、规格及型号</w:t>
            </w:r>
          </w:p>
        </w:tc>
        <w:tc>
          <w:tcPr>
            <w:tcW w:w="1396"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32D405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1598"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98EC3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单位</w:t>
            </w:r>
          </w:p>
        </w:tc>
        <w:tc>
          <w:tcPr>
            <w:tcW w:w="2157" w:type="dxa"/>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14:paraId="43876C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限定</w:t>
            </w:r>
            <w:r>
              <w:rPr>
                <w:rFonts w:hint="eastAsia" w:ascii="宋体" w:hAnsi="宋体" w:eastAsia="宋体" w:cs="宋体"/>
                <w:i w:val="0"/>
                <w:iCs w:val="0"/>
                <w:color w:val="000000"/>
                <w:kern w:val="0"/>
                <w:sz w:val="18"/>
                <w:szCs w:val="18"/>
                <w:u w:val="none"/>
                <w:lang w:val="en-US" w:eastAsia="zh-CN" w:bidi="ar"/>
              </w:rPr>
              <w:t>单价</w:t>
            </w:r>
          </w:p>
        </w:tc>
      </w:tr>
      <w:tr w14:paraId="16CD2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4E456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5203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指纹密码锁</w:t>
            </w: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6987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贝斯托</w:t>
            </w: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2FEB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10B8A3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801</w:t>
            </w:r>
          </w:p>
        </w:tc>
      </w:tr>
      <w:tr w14:paraId="10F8D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72D48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B019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400*800浅灰色墙砖</w:t>
            </w: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27AA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华宇世家（HR48014)</w:t>
            </w: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DCBE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8C58DD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35.4</w:t>
            </w:r>
          </w:p>
        </w:tc>
      </w:tr>
      <w:tr w14:paraId="4B4EF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575CD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843D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800*800mm地砖</w:t>
            </w: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9521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品钻</w:t>
            </w: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4475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48739E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39.82</w:t>
            </w:r>
          </w:p>
        </w:tc>
      </w:tr>
      <w:tr w14:paraId="2F545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C959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0822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400*400mm防滑地砖</w:t>
            </w: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565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华宇世家（HR48014D)</w:t>
            </w: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500A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517C0A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38.05</w:t>
            </w:r>
          </w:p>
        </w:tc>
      </w:tr>
      <w:tr w14:paraId="6C1BC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98603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A309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20厚黑白根大理石门槛石</w:t>
            </w: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958F16">
            <w:pPr>
              <w:jc w:val="center"/>
              <w:rPr>
                <w:rFonts w:hint="eastAsia" w:ascii="宋体" w:hAnsi="宋体" w:eastAsia="宋体" w:cs="宋体"/>
                <w:i w:val="0"/>
                <w:iCs w:val="0"/>
                <w:color w:val="000000"/>
                <w:sz w:val="18"/>
                <w:szCs w:val="18"/>
                <w:u w:val="none"/>
              </w:rPr>
            </w:pP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2FBA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B059EE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172.57</w:t>
            </w:r>
          </w:p>
        </w:tc>
      </w:tr>
      <w:tr w14:paraId="4A4C3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F3EB4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026A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黑色2.5mm厚铝合金12mm厚单层钢化玻璃隔断</w:t>
            </w: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FD85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盛戈班</w:t>
            </w: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1E49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FC02AA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r>
      <w:tr w14:paraId="0A7BE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6CCD2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8507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复合实木套装门（含锁具及五金） </w:t>
            </w: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760D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启恒</w:t>
            </w: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4028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6B708C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555</w:t>
            </w:r>
          </w:p>
        </w:tc>
      </w:tr>
      <w:tr w14:paraId="51C9B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CC4CC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90DF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消火栓铝合金玻璃平开门</w:t>
            </w: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807B17">
            <w:pPr>
              <w:jc w:val="center"/>
              <w:rPr>
                <w:rFonts w:hint="eastAsia" w:ascii="宋体" w:hAnsi="宋体" w:eastAsia="宋体" w:cs="宋体"/>
                <w:i w:val="0"/>
                <w:iCs w:val="0"/>
                <w:color w:val="000000"/>
                <w:sz w:val="18"/>
                <w:szCs w:val="18"/>
                <w:u w:val="none"/>
              </w:rPr>
            </w:pP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CEC1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E887ED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w:t>
            </w:r>
          </w:p>
        </w:tc>
      </w:tr>
      <w:tr w14:paraId="6E47A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24E1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CB1D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实木踢脚板</w:t>
            </w: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A49299">
            <w:pPr>
              <w:jc w:val="center"/>
              <w:rPr>
                <w:rFonts w:hint="eastAsia" w:ascii="宋体" w:hAnsi="宋体" w:eastAsia="宋体" w:cs="宋体"/>
                <w:i w:val="0"/>
                <w:iCs w:val="0"/>
                <w:color w:val="000000"/>
                <w:sz w:val="18"/>
                <w:szCs w:val="18"/>
                <w:u w:val="none"/>
              </w:rPr>
            </w:pP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F87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34B5CF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r>
      <w:tr w14:paraId="014FB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B8E9F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93F9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0.2mm厚A级防火白色透光软膜</w:t>
            </w: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A1881A">
            <w:pPr>
              <w:jc w:val="center"/>
              <w:rPr>
                <w:rFonts w:hint="eastAsia" w:ascii="宋体" w:hAnsi="宋体" w:eastAsia="宋体" w:cs="宋体"/>
                <w:i w:val="0"/>
                <w:iCs w:val="0"/>
                <w:color w:val="000000"/>
                <w:sz w:val="18"/>
                <w:szCs w:val="18"/>
                <w:u w:val="none"/>
              </w:rPr>
            </w:pP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B9AE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8124FD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w:t>
            </w:r>
          </w:p>
        </w:tc>
      </w:tr>
      <w:tr w14:paraId="73702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58F8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0E65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12mm厚抗倍特成品隔断</w:t>
            </w: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DB17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恒亚思</w:t>
            </w: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C369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4A9BF9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w:t>
            </w:r>
          </w:p>
        </w:tc>
      </w:tr>
      <w:tr w14:paraId="5156F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F3B202B">
            <w:pPr>
              <w:jc w:val="center"/>
              <w:rPr>
                <w:rFonts w:hint="eastAsia" w:ascii="宋体" w:hAnsi="宋体" w:eastAsia="宋体" w:cs="宋体"/>
                <w:i w:val="0"/>
                <w:iCs w:val="0"/>
                <w:color w:val="000000"/>
                <w:sz w:val="18"/>
                <w:szCs w:val="18"/>
                <w:u w:val="none"/>
              </w:rPr>
            </w:pP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CA5476">
            <w:pPr>
              <w:jc w:val="left"/>
              <w:rPr>
                <w:rFonts w:hint="eastAsia" w:ascii="宋体" w:hAnsi="宋体" w:eastAsia="宋体" w:cs="宋体"/>
                <w:i w:val="0"/>
                <w:iCs w:val="0"/>
                <w:color w:val="000000"/>
                <w:sz w:val="18"/>
                <w:szCs w:val="18"/>
                <w:u w:val="none"/>
              </w:rPr>
            </w:pP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229EF0">
            <w:pPr>
              <w:jc w:val="center"/>
              <w:rPr>
                <w:rFonts w:hint="eastAsia" w:ascii="宋体" w:hAnsi="宋体" w:eastAsia="宋体" w:cs="宋体"/>
                <w:i w:val="0"/>
                <w:iCs w:val="0"/>
                <w:color w:val="000000"/>
                <w:sz w:val="18"/>
                <w:szCs w:val="18"/>
                <w:u w:val="none"/>
              </w:rPr>
            </w:pP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602918">
            <w:pPr>
              <w:jc w:val="center"/>
              <w:rPr>
                <w:rFonts w:hint="eastAsia" w:ascii="宋体" w:hAnsi="宋体" w:eastAsia="宋体" w:cs="宋体"/>
                <w:i w:val="0"/>
                <w:iCs w:val="0"/>
                <w:color w:val="000000"/>
                <w:sz w:val="18"/>
                <w:szCs w:val="18"/>
                <w:u w:val="none"/>
              </w:rPr>
            </w:pP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5DF056E">
            <w:pPr>
              <w:jc w:val="right"/>
              <w:rPr>
                <w:rFonts w:hint="eastAsia" w:ascii="宋体" w:hAnsi="宋体" w:eastAsia="宋体" w:cs="宋体"/>
                <w:i w:val="0"/>
                <w:iCs w:val="0"/>
                <w:color w:val="000000"/>
                <w:sz w:val="18"/>
                <w:szCs w:val="18"/>
                <w:u w:val="none"/>
              </w:rPr>
            </w:pPr>
          </w:p>
        </w:tc>
      </w:tr>
      <w:tr w14:paraId="72C9B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D99910A">
            <w:pPr>
              <w:jc w:val="center"/>
              <w:rPr>
                <w:rFonts w:hint="eastAsia" w:ascii="宋体" w:hAnsi="宋体" w:eastAsia="宋体" w:cs="宋体"/>
                <w:i w:val="0"/>
                <w:iCs w:val="0"/>
                <w:color w:val="000000"/>
                <w:sz w:val="18"/>
                <w:szCs w:val="18"/>
                <w:u w:val="none"/>
              </w:rPr>
            </w:pP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BAC169">
            <w:pPr>
              <w:jc w:val="left"/>
              <w:rPr>
                <w:rFonts w:hint="eastAsia" w:ascii="宋体" w:hAnsi="宋体" w:eastAsia="宋体" w:cs="宋体"/>
                <w:i w:val="0"/>
                <w:iCs w:val="0"/>
                <w:color w:val="000000"/>
                <w:sz w:val="18"/>
                <w:szCs w:val="18"/>
                <w:u w:val="none"/>
              </w:rPr>
            </w:pPr>
          </w:p>
        </w:tc>
        <w:tc>
          <w:tcPr>
            <w:tcW w:w="139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AEBAFF">
            <w:pPr>
              <w:jc w:val="center"/>
              <w:rPr>
                <w:rFonts w:hint="eastAsia" w:ascii="宋体" w:hAnsi="宋体" w:eastAsia="宋体" w:cs="宋体"/>
                <w:i w:val="0"/>
                <w:iCs w:val="0"/>
                <w:color w:val="000000"/>
                <w:sz w:val="18"/>
                <w:szCs w:val="18"/>
                <w:u w:val="none"/>
              </w:rPr>
            </w:pPr>
          </w:p>
        </w:tc>
        <w:tc>
          <w:tcPr>
            <w:tcW w:w="15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D6F594">
            <w:pPr>
              <w:jc w:val="center"/>
              <w:rPr>
                <w:rFonts w:hint="eastAsia" w:ascii="宋体" w:hAnsi="宋体" w:eastAsia="宋体" w:cs="宋体"/>
                <w:i w:val="0"/>
                <w:iCs w:val="0"/>
                <w:color w:val="000000"/>
                <w:sz w:val="18"/>
                <w:szCs w:val="18"/>
                <w:u w:val="none"/>
              </w:rPr>
            </w:pPr>
          </w:p>
        </w:tc>
        <w:tc>
          <w:tcPr>
            <w:tcW w:w="2157"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22704F2">
            <w:pPr>
              <w:jc w:val="right"/>
              <w:rPr>
                <w:rFonts w:hint="eastAsia" w:ascii="宋体" w:hAnsi="宋体" w:eastAsia="宋体" w:cs="宋体"/>
                <w:i w:val="0"/>
                <w:iCs w:val="0"/>
                <w:color w:val="000000"/>
                <w:sz w:val="18"/>
                <w:szCs w:val="18"/>
                <w:u w:val="none"/>
              </w:rPr>
            </w:pPr>
          </w:p>
        </w:tc>
      </w:tr>
      <w:tr w14:paraId="27CA7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8" w:space="0"/>
              <w:right w:val="single" w:color="000000" w:sz="4" w:space="0"/>
            </w:tcBorders>
            <w:shd w:val="clear" w:color="FFFFFF" w:fill="FFFFFF"/>
            <w:vAlign w:val="center"/>
          </w:tcPr>
          <w:p w14:paraId="1360D40E">
            <w:pPr>
              <w:jc w:val="left"/>
              <w:rPr>
                <w:rFonts w:hint="eastAsia" w:ascii="宋体" w:hAnsi="宋体" w:eastAsia="宋体" w:cs="宋体"/>
                <w:i w:val="0"/>
                <w:iCs w:val="0"/>
                <w:color w:val="000000"/>
                <w:sz w:val="18"/>
                <w:szCs w:val="18"/>
                <w:u w:val="none"/>
              </w:rPr>
            </w:pPr>
          </w:p>
        </w:tc>
        <w:tc>
          <w:tcPr>
            <w:tcW w:w="3342" w:type="dxa"/>
            <w:tcBorders>
              <w:top w:val="single" w:color="000000" w:sz="4" w:space="0"/>
              <w:left w:val="single" w:color="000000" w:sz="4" w:space="0"/>
              <w:bottom w:val="single" w:color="000000" w:sz="8" w:space="0"/>
              <w:right w:val="single" w:color="000000" w:sz="4" w:space="0"/>
            </w:tcBorders>
            <w:shd w:val="clear" w:color="FFFFFF" w:fill="FFFFFF"/>
            <w:vAlign w:val="center"/>
          </w:tcPr>
          <w:p w14:paraId="2E73C38F">
            <w:pPr>
              <w:jc w:val="left"/>
              <w:rPr>
                <w:rFonts w:hint="eastAsia" w:ascii="宋体" w:hAnsi="宋体" w:eastAsia="宋体" w:cs="宋体"/>
                <w:i w:val="0"/>
                <w:iCs w:val="0"/>
                <w:color w:val="000000"/>
                <w:sz w:val="18"/>
                <w:szCs w:val="18"/>
                <w:u w:val="none"/>
              </w:rPr>
            </w:pPr>
          </w:p>
        </w:tc>
        <w:tc>
          <w:tcPr>
            <w:tcW w:w="1396" w:type="dxa"/>
            <w:tcBorders>
              <w:top w:val="single" w:color="000000" w:sz="4" w:space="0"/>
              <w:left w:val="single" w:color="000000" w:sz="4" w:space="0"/>
              <w:bottom w:val="single" w:color="000000" w:sz="8" w:space="0"/>
              <w:right w:val="single" w:color="000000" w:sz="4" w:space="0"/>
            </w:tcBorders>
            <w:shd w:val="clear" w:color="FFFFFF" w:fill="FFFFFF"/>
            <w:vAlign w:val="center"/>
          </w:tcPr>
          <w:p w14:paraId="3162CF7C">
            <w:pPr>
              <w:jc w:val="center"/>
              <w:rPr>
                <w:rFonts w:hint="eastAsia" w:ascii="宋体" w:hAnsi="宋体" w:eastAsia="宋体" w:cs="宋体"/>
                <w:i w:val="0"/>
                <w:iCs w:val="0"/>
                <w:color w:val="000000"/>
                <w:sz w:val="18"/>
                <w:szCs w:val="18"/>
                <w:u w:val="none"/>
              </w:rPr>
            </w:pPr>
          </w:p>
        </w:tc>
        <w:tc>
          <w:tcPr>
            <w:tcW w:w="1598" w:type="dxa"/>
            <w:tcBorders>
              <w:top w:val="single" w:color="000000" w:sz="4" w:space="0"/>
              <w:left w:val="single" w:color="000000" w:sz="4" w:space="0"/>
              <w:bottom w:val="single" w:color="000000" w:sz="8" w:space="0"/>
              <w:right w:val="single" w:color="000000" w:sz="4" w:space="0"/>
            </w:tcBorders>
            <w:shd w:val="clear" w:color="FFFFFF" w:fill="FFFFFF"/>
            <w:vAlign w:val="center"/>
          </w:tcPr>
          <w:p w14:paraId="75695C0D">
            <w:pPr>
              <w:jc w:val="left"/>
              <w:rPr>
                <w:rFonts w:hint="eastAsia" w:ascii="宋体" w:hAnsi="宋体" w:eastAsia="宋体" w:cs="宋体"/>
                <w:i w:val="0"/>
                <w:iCs w:val="0"/>
                <w:color w:val="000000"/>
                <w:sz w:val="18"/>
                <w:szCs w:val="18"/>
                <w:u w:val="none"/>
              </w:rPr>
            </w:pPr>
          </w:p>
        </w:tc>
        <w:tc>
          <w:tcPr>
            <w:tcW w:w="2157" w:type="dxa"/>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746E047B">
            <w:pPr>
              <w:jc w:val="left"/>
              <w:rPr>
                <w:rFonts w:hint="eastAsia" w:ascii="宋体" w:hAnsi="宋体" w:eastAsia="宋体" w:cs="宋体"/>
                <w:i w:val="0"/>
                <w:iCs w:val="0"/>
                <w:color w:val="000000"/>
                <w:sz w:val="18"/>
                <w:szCs w:val="18"/>
                <w:u w:val="none"/>
              </w:rPr>
            </w:pPr>
          </w:p>
        </w:tc>
      </w:tr>
    </w:tbl>
    <w:p w14:paraId="16BAA925">
      <w:pPr>
        <w:autoSpaceDE w:val="0"/>
        <w:autoSpaceDN w:val="0"/>
        <w:snapToGrid w:val="0"/>
        <w:spacing w:line="360" w:lineRule="auto"/>
        <w:ind w:firstLine="420" w:firstLineChars="200"/>
        <w:rPr>
          <w:rFonts w:hint="eastAsia" w:ascii="宋体" w:hAnsi="宋体"/>
          <w:color w:val="auto"/>
          <w:kern w:val="0"/>
          <w:szCs w:val="21"/>
          <w:highlight w:val="none"/>
        </w:rPr>
      </w:pPr>
    </w:p>
    <w:p w14:paraId="36E45E0E">
      <w:pPr>
        <w:autoSpaceDE w:val="0"/>
        <w:autoSpaceDN w:val="0"/>
        <w:snapToGrid w:val="0"/>
        <w:spacing w:line="360" w:lineRule="auto"/>
        <w:rPr>
          <w:rFonts w:hint="eastAsia" w:ascii="宋体" w:hAnsi="宋体"/>
          <w:color w:val="auto"/>
          <w:kern w:val="0"/>
          <w:szCs w:val="21"/>
          <w:highlight w:val="none"/>
        </w:rPr>
        <w:sectPr>
          <w:footerReference r:id="rId5" w:type="default"/>
          <w:footerReference r:id="rId6" w:type="even"/>
          <w:pgSz w:w="11906" w:h="16838"/>
          <w:pgMar w:top="1304" w:right="1134" w:bottom="1304" w:left="1304" w:header="851" w:footer="992" w:gutter="0"/>
          <w:cols w:space="720" w:num="1"/>
          <w:docGrid w:type="lines" w:linePitch="312" w:charSpace="0"/>
        </w:sectPr>
      </w:pPr>
    </w:p>
    <w:p w14:paraId="0CBB72FF">
      <w:pPr>
        <w:autoSpaceDE w:val="0"/>
        <w:autoSpaceDN w:val="0"/>
        <w:snapToGrid w:val="0"/>
        <w:spacing w:line="360" w:lineRule="auto"/>
        <w:rPr>
          <w:rFonts w:hint="eastAsia" w:ascii="宋体" w:hAnsi="宋体"/>
          <w:color w:val="auto"/>
          <w:kern w:val="0"/>
          <w:szCs w:val="21"/>
          <w:highlight w:val="none"/>
        </w:rPr>
      </w:pPr>
    </w:p>
    <w:p w14:paraId="4ABCA8EC">
      <w:pPr>
        <w:autoSpaceDE w:val="0"/>
        <w:autoSpaceDN w:val="0"/>
        <w:snapToGrid w:val="0"/>
        <w:spacing w:line="360" w:lineRule="auto"/>
        <w:jc w:val="left"/>
        <w:rPr>
          <w:rFonts w:hint="eastAsia" w:ascii="宋体" w:hAnsi="宋体"/>
          <w:b/>
          <w:color w:val="auto"/>
          <w:kern w:val="0"/>
          <w:highlight w:val="none"/>
        </w:rPr>
      </w:pPr>
      <w:r>
        <w:rPr>
          <w:rFonts w:hint="eastAsia" w:ascii="宋体" w:hAnsi="宋体"/>
          <w:b/>
          <w:color w:val="auto"/>
          <w:kern w:val="0"/>
          <w:highlight w:val="none"/>
        </w:rPr>
        <w:t>附表一：开标记录表</w:t>
      </w:r>
    </w:p>
    <w:p w14:paraId="4FC1AEA8">
      <w:pPr>
        <w:autoSpaceDE w:val="0"/>
        <w:autoSpaceDN w:val="0"/>
        <w:snapToGrid w:val="0"/>
        <w:spacing w:line="360" w:lineRule="auto"/>
        <w:jc w:val="left"/>
        <w:rPr>
          <w:rFonts w:hint="eastAsia" w:ascii="宋体" w:hAnsi="宋体"/>
          <w:b/>
          <w:color w:val="auto"/>
          <w:kern w:val="0"/>
          <w:highlight w:val="none"/>
        </w:rPr>
      </w:pPr>
    </w:p>
    <w:p w14:paraId="0ADB92DC">
      <w:pPr>
        <w:tabs>
          <w:tab w:val="left" w:pos="3529"/>
          <w:tab w:val="left" w:pos="5060"/>
        </w:tabs>
        <w:autoSpaceDE w:val="0"/>
        <w:autoSpaceDN w:val="0"/>
        <w:snapToGrid w:val="0"/>
        <w:spacing w:line="360" w:lineRule="auto"/>
        <w:ind w:firstLine="1662" w:firstLineChars="300"/>
        <w:jc w:val="left"/>
        <w:rPr>
          <w:rFonts w:hint="eastAsia" w:ascii="宋体" w:hAnsi="宋体"/>
          <w:color w:val="auto"/>
          <w:w w:val="198"/>
          <w:kern w:val="0"/>
          <w:sz w:val="28"/>
          <w:szCs w:val="28"/>
          <w:highlight w:val="none"/>
          <w:u w:val="single"/>
        </w:rPr>
      </w:pPr>
      <w:r>
        <w:rPr>
          <w:rFonts w:hint="eastAsia" w:ascii="宋体" w:hAnsi="宋体"/>
          <w:color w:val="auto"/>
          <w:w w:val="198"/>
          <w:kern w:val="0"/>
          <w:sz w:val="28"/>
          <w:szCs w:val="28"/>
          <w:highlight w:val="none"/>
          <w:u w:val="single"/>
        </w:rPr>
        <w:t xml:space="preserve">         </w:t>
      </w:r>
      <w:r>
        <w:rPr>
          <w:rFonts w:hint="eastAsia" w:ascii="宋体" w:hAnsi="宋体"/>
          <w:color w:val="auto"/>
          <w:kern w:val="0"/>
          <w:sz w:val="28"/>
          <w:szCs w:val="28"/>
          <w:highlight w:val="none"/>
          <w:u w:val="single"/>
        </w:rPr>
        <w:t xml:space="preserve"> </w:t>
      </w:r>
      <w:r>
        <w:rPr>
          <w:rFonts w:hint="eastAsia" w:ascii="宋体" w:hAnsi="宋体"/>
          <w:b/>
          <w:color w:val="auto"/>
          <w:w w:val="99"/>
          <w:kern w:val="0"/>
          <w:sz w:val="28"/>
          <w:szCs w:val="28"/>
          <w:highlight w:val="none"/>
          <w:u w:val="single"/>
        </w:rPr>
        <w:t>（项目名称）</w:t>
      </w:r>
      <w:r>
        <w:rPr>
          <w:rFonts w:hint="eastAsia" w:ascii="宋体" w:hAnsi="宋体"/>
          <w:b/>
          <w:color w:val="auto"/>
          <w:w w:val="99"/>
          <w:kern w:val="0"/>
          <w:sz w:val="28"/>
          <w:szCs w:val="28"/>
          <w:highlight w:val="none"/>
        </w:rPr>
        <w:t>开标记录表</w:t>
      </w:r>
    </w:p>
    <w:p w14:paraId="56DCB966">
      <w:pPr>
        <w:tabs>
          <w:tab w:val="left" w:pos="2260"/>
          <w:tab w:val="left" w:pos="5060"/>
        </w:tabs>
        <w:autoSpaceDE w:val="0"/>
        <w:autoSpaceDN w:val="0"/>
        <w:snapToGrid w:val="0"/>
        <w:spacing w:line="360" w:lineRule="auto"/>
        <w:jc w:val="right"/>
        <w:rPr>
          <w:rFonts w:hint="eastAsia" w:ascii="宋体" w:hAnsi="宋体"/>
          <w:b/>
          <w:color w:val="auto"/>
          <w:kern w:val="0"/>
          <w:sz w:val="28"/>
          <w:szCs w:val="28"/>
          <w:highlight w:val="none"/>
        </w:rPr>
      </w:pPr>
      <w:r>
        <w:rPr>
          <w:rFonts w:hint="eastAsia" w:ascii="宋体" w:hAnsi="宋体"/>
          <w:b/>
          <w:color w:val="auto"/>
          <w:kern w:val="0"/>
          <w:sz w:val="28"/>
          <w:szCs w:val="28"/>
          <w:highlight w:val="none"/>
        </w:rPr>
        <w:t xml:space="preserve">                             </w:t>
      </w:r>
      <w:r>
        <w:rPr>
          <w:rFonts w:hint="eastAsia" w:ascii="宋体" w:hAnsi="宋体"/>
          <w:color w:val="auto"/>
          <w:kern w:val="0"/>
          <w:szCs w:val="21"/>
          <w:highlight w:val="none"/>
        </w:rPr>
        <w:t>开标时间：</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时</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bl>
      <w:tblPr>
        <w:tblStyle w:val="2"/>
        <w:tblW w:w="8856"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94"/>
        <w:gridCol w:w="1983"/>
        <w:gridCol w:w="1066"/>
        <w:gridCol w:w="1264"/>
        <w:gridCol w:w="1033"/>
        <w:gridCol w:w="543"/>
        <w:gridCol w:w="928"/>
        <w:gridCol w:w="488"/>
        <w:gridCol w:w="757"/>
      </w:tblGrid>
      <w:tr w14:paraId="188A54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794" w:type="dxa"/>
            <w:vAlign w:val="center"/>
          </w:tcPr>
          <w:p w14:paraId="038CC837">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序号</w:t>
            </w:r>
          </w:p>
        </w:tc>
        <w:tc>
          <w:tcPr>
            <w:tcW w:w="1983" w:type="dxa"/>
            <w:vAlign w:val="center"/>
          </w:tcPr>
          <w:p w14:paraId="53A05DC8">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比选申请人</w:t>
            </w:r>
          </w:p>
        </w:tc>
        <w:tc>
          <w:tcPr>
            <w:tcW w:w="1066" w:type="dxa"/>
            <w:vAlign w:val="center"/>
          </w:tcPr>
          <w:p w14:paraId="2A930406">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密封情况</w:t>
            </w:r>
          </w:p>
        </w:tc>
        <w:tc>
          <w:tcPr>
            <w:tcW w:w="1264" w:type="dxa"/>
            <w:vAlign w:val="center"/>
          </w:tcPr>
          <w:p w14:paraId="24E05D57">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比选申请总报价</w:t>
            </w:r>
          </w:p>
        </w:tc>
        <w:tc>
          <w:tcPr>
            <w:tcW w:w="1033" w:type="dxa"/>
            <w:vAlign w:val="center"/>
          </w:tcPr>
          <w:p w14:paraId="454308C7">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质量目标</w:t>
            </w:r>
          </w:p>
        </w:tc>
        <w:tc>
          <w:tcPr>
            <w:tcW w:w="543" w:type="dxa"/>
            <w:vAlign w:val="center"/>
          </w:tcPr>
          <w:p w14:paraId="1D05CE5C">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工期</w:t>
            </w:r>
          </w:p>
        </w:tc>
        <w:tc>
          <w:tcPr>
            <w:tcW w:w="928" w:type="dxa"/>
            <w:vAlign w:val="center"/>
          </w:tcPr>
          <w:p w14:paraId="6C963157">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项目经理</w:t>
            </w:r>
          </w:p>
        </w:tc>
        <w:tc>
          <w:tcPr>
            <w:tcW w:w="488" w:type="dxa"/>
            <w:vAlign w:val="center"/>
          </w:tcPr>
          <w:p w14:paraId="5B09BC98">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备注</w:t>
            </w:r>
          </w:p>
        </w:tc>
        <w:tc>
          <w:tcPr>
            <w:tcW w:w="757" w:type="dxa"/>
            <w:vAlign w:val="center"/>
          </w:tcPr>
          <w:p w14:paraId="3901BA53">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签名</w:t>
            </w:r>
          </w:p>
        </w:tc>
      </w:tr>
      <w:tr w14:paraId="67495C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794" w:type="dxa"/>
            <w:vAlign w:val="center"/>
          </w:tcPr>
          <w:p w14:paraId="57F3DC47">
            <w:pPr>
              <w:autoSpaceDE w:val="0"/>
              <w:autoSpaceDN w:val="0"/>
              <w:snapToGrid w:val="0"/>
              <w:jc w:val="left"/>
              <w:rPr>
                <w:rFonts w:hint="eastAsia" w:ascii="宋体" w:hAnsi="宋体"/>
                <w:color w:val="auto"/>
                <w:kern w:val="0"/>
                <w:sz w:val="28"/>
                <w:szCs w:val="28"/>
                <w:highlight w:val="none"/>
              </w:rPr>
            </w:pPr>
          </w:p>
        </w:tc>
        <w:tc>
          <w:tcPr>
            <w:tcW w:w="1983" w:type="dxa"/>
            <w:vAlign w:val="center"/>
          </w:tcPr>
          <w:p w14:paraId="0DC38C70">
            <w:pPr>
              <w:autoSpaceDE w:val="0"/>
              <w:autoSpaceDN w:val="0"/>
              <w:snapToGrid w:val="0"/>
              <w:jc w:val="left"/>
              <w:rPr>
                <w:rFonts w:hint="eastAsia" w:ascii="宋体" w:hAnsi="宋体"/>
                <w:color w:val="auto"/>
                <w:kern w:val="0"/>
                <w:sz w:val="28"/>
                <w:szCs w:val="28"/>
                <w:highlight w:val="none"/>
              </w:rPr>
            </w:pPr>
          </w:p>
        </w:tc>
        <w:tc>
          <w:tcPr>
            <w:tcW w:w="1066" w:type="dxa"/>
            <w:vAlign w:val="center"/>
          </w:tcPr>
          <w:p w14:paraId="42749FF5">
            <w:pPr>
              <w:autoSpaceDE w:val="0"/>
              <w:autoSpaceDN w:val="0"/>
              <w:snapToGrid w:val="0"/>
              <w:jc w:val="left"/>
              <w:rPr>
                <w:rFonts w:hint="eastAsia" w:ascii="宋体" w:hAnsi="宋体"/>
                <w:color w:val="auto"/>
                <w:kern w:val="0"/>
                <w:sz w:val="28"/>
                <w:szCs w:val="28"/>
                <w:highlight w:val="none"/>
              </w:rPr>
            </w:pPr>
          </w:p>
        </w:tc>
        <w:tc>
          <w:tcPr>
            <w:tcW w:w="1264" w:type="dxa"/>
            <w:vAlign w:val="center"/>
          </w:tcPr>
          <w:p w14:paraId="745F1CD0">
            <w:pPr>
              <w:autoSpaceDE w:val="0"/>
              <w:autoSpaceDN w:val="0"/>
              <w:snapToGrid w:val="0"/>
              <w:jc w:val="left"/>
              <w:rPr>
                <w:rFonts w:hint="eastAsia" w:ascii="宋体" w:hAnsi="宋体"/>
                <w:color w:val="auto"/>
                <w:kern w:val="0"/>
                <w:sz w:val="28"/>
                <w:szCs w:val="28"/>
                <w:highlight w:val="none"/>
              </w:rPr>
            </w:pPr>
          </w:p>
        </w:tc>
        <w:tc>
          <w:tcPr>
            <w:tcW w:w="1033" w:type="dxa"/>
            <w:vAlign w:val="center"/>
          </w:tcPr>
          <w:p w14:paraId="6C34DA3C">
            <w:pPr>
              <w:autoSpaceDE w:val="0"/>
              <w:autoSpaceDN w:val="0"/>
              <w:snapToGrid w:val="0"/>
              <w:jc w:val="left"/>
              <w:rPr>
                <w:rFonts w:hint="eastAsia" w:ascii="宋体" w:hAnsi="宋体"/>
                <w:color w:val="auto"/>
                <w:kern w:val="0"/>
                <w:sz w:val="28"/>
                <w:szCs w:val="28"/>
                <w:highlight w:val="none"/>
              </w:rPr>
            </w:pPr>
          </w:p>
        </w:tc>
        <w:tc>
          <w:tcPr>
            <w:tcW w:w="543" w:type="dxa"/>
            <w:vAlign w:val="center"/>
          </w:tcPr>
          <w:p w14:paraId="07A1C8BA">
            <w:pPr>
              <w:autoSpaceDE w:val="0"/>
              <w:autoSpaceDN w:val="0"/>
              <w:snapToGrid w:val="0"/>
              <w:jc w:val="left"/>
              <w:rPr>
                <w:rFonts w:hint="eastAsia" w:ascii="宋体" w:hAnsi="宋体"/>
                <w:color w:val="auto"/>
                <w:kern w:val="0"/>
                <w:sz w:val="28"/>
                <w:szCs w:val="28"/>
                <w:highlight w:val="none"/>
              </w:rPr>
            </w:pPr>
          </w:p>
        </w:tc>
        <w:tc>
          <w:tcPr>
            <w:tcW w:w="928" w:type="dxa"/>
            <w:vAlign w:val="center"/>
          </w:tcPr>
          <w:p w14:paraId="607B4853">
            <w:pPr>
              <w:autoSpaceDE w:val="0"/>
              <w:autoSpaceDN w:val="0"/>
              <w:snapToGrid w:val="0"/>
              <w:jc w:val="left"/>
              <w:rPr>
                <w:rFonts w:hint="eastAsia" w:ascii="宋体" w:hAnsi="宋体"/>
                <w:color w:val="auto"/>
                <w:kern w:val="0"/>
                <w:sz w:val="28"/>
                <w:szCs w:val="28"/>
                <w:highlight w:val="none"/>
              </w:rPr>
            </w:pPr>
          </w:p>
        </w:tc>
        <w:tc>
          <w:tcPr>
            <w:tcW w:w="488" w:type="dxa"/>
            <w:vAlign w:val="center"/>
          </w:tcPr>
          <w:p w14:paraId="094A41F4">
            <w:pPr>
              <w:autoSpaceDE w:val="0"/>
              <w:autoSpaceDN w:val="0"/>
              <w:snapToGrid w:val="0"/>
              <w:jc w:val="left"/>
              <w:rPr>
                <w:rFonts w:hint="eastAsia" w:ascii="宋体" w:hAnsi="宋体"/>
                <w:color w:val="auto"/>
                <w:kern w:val="0"/>
                <w:sz w:val="28"/>
                <w:szCs w:val="28"/>
                <w:highlight w:val="none"/>
              </w:rPr>
            </w:pPr>
          </w:p>
        </w:tc>
        <w:tc>
          <w:tcPr>
            <w:tcW w:w="757" w:type="dxa"/>
            <w:vAlign w:val="center"/>
          </w:tcPr>
          <w:p w14:paraId="62DE992C">
            <w:pPr>
              <w:autoSpaceDE w:val="0"/>
              <w:autoSpaceDN w:val="0"/>
              <w:snapToGrid w:val="0"/>
              <w:jc w:val="left"/>
              <w:rPr>
                <w:rFonts w:hint="eastAsia" w:ascii="宋体" w:hAnsi="宋体"/>
                <w:color w:val="auto"/>
                <w:kern w:val="0"/>
                <w:sz w:val="28"/>
                <w:szCs w:val="28"/>
                <w:highlight w:val="none"/>
              </w:rPr>
            </w:pPr>
          </w:p>
        </w:tc>
      </w:tr>
      <w:tr w14:paraId="362596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794" w:type="dxa"/>
            <w:vAlign w:val="center"/>
          </w:tcPr>
          <w:p w14:paraId="509BA508">
            <w:pPr>
              <w:autoSpaceDE w:val="0"/>
              <w:autoSpaceDN w:val="0"/>
              <w:snapToGrid w:val="0"/>
              <w:jc w:val="left"/>
              <w:rPr>
                <w:rFonts w:hint="eastAsia" w:ascii="宋体" w:hAnsi="宋体"/>
                <w:color w:val="auto"/>
                <w:kern w:val="0"/>
                <w:sz w:val="28"/>
                <w:szCs w:val="28"/>
                <w:highlight w:val="none"/>
              </w:rPr>
            </w:pPr>
          </w:p>
        </w:tc>
        <w:tc>
          <w:tcPr>
            <w:tcW w:w="1983" w:type="dxa"/>
            <w:vAlign w:val="center"/>
          </w:tcPr>
          <w:p w14:paraId="68E59BE2">
            <w:pPr>
              <w:autoSpaceDE w:val="0"/>
              <w:autoSpaceDN w:val="0"/>
              <w:snapToGrid w:val="0"/>
              <w:jc w:val="left"/>
              <w:rPr>
                <w:rFonts w:hint="eastAsia" w:ascii="宋体" w:hAnsi="宋体"/>
                <w:color w:val="auto"/>
                <w:kern w:val="0"/>
                <w:sz w:val="28"/>
                <w:szCs w:val="28"/>
                <w:highlight w:val="none"/>
              </w:rPr>
            </w:pPr>
          </w:p>
        </w:tc>
        <w:tc>
          <w:tcPr>
            <w:tcW w:w="1066" w:type="dxa"/>
            <w:vAlign w:val="center"/>
          </w:tcPr>
          <w:p w14:paraId="3B0E1F38">
            <w:pPr>
              <w:autoSpaceDE w:val="0"/>
              <w:autoSpaceDN w:val="0"/>
              <w:snapToGrid w:val="0"/>
              <w:jc w:val="left"/>
              <w:rPr>
                <w:rFonts w:hint="eastAsia" w:ascii="宋体" w:hAnsi="宋体"/>
                <w:color w:val="auto"/>
                <w:kern w:val="0"/>
                <w:sz w:val="28"/>
                <w:szCs w:val="28"/>
                <w:highlight w:val="none"/>
              </w:rPr>
            </w:pPr>
          </w:p>
        </w:tc>
        <w:tc>
          <w:tcPr>
            <w:tcW w:w="1264" w:type="dxa"/>
            <w:vAlign w:val="center"/>
          </w:tcPr>
          <w:p w14:paraId="4FD54E09">
            <w:pPr>
              <w:autoSpaceDE w:val="0"/>
              <w:autoSpaceDN w:val="0"/>
              <w:snapToGrid w:val="0"/>
              <w:jc w:val="left"/>
              <w:rPr>
                <w:rFonts w:hint="eastAsia" w:ascii="宋体" w:hAnsi="宋体"/>
                <w:color w:val="auto"/>
                <w:kern w:val="0"/>
                <w:sz w:val="28"/>
                <w:szCs w:val="28"/>
                <w:highlight w:val="none"/>
              </w:rPr>
            </w:pPr>
          </w:p>
        </w:tc>
        <w:tc>
          <w:tcPr>
            <w:tcW w:w="1033" w:type="dxa"/>
            <w:vAlign w:val="center"/>
          </w:tcPr>
          <w:p w14:paraId="4624E09C">
            <w:pPr>
              <w:autoSpaceDE w:val="0"/>
              <w:autoSpaceDN w:val="0"/>
              <w:snapToGrid w:val="0"/>
              <w:jc w:val="left"/>
              <w:rPr>
                <w:rFonts w:hint="eastAsia" w:ascii="宋体" w:hAnsi="宋体"/>
                <w:color w:val="auto"/>
                <w:kern w:val="0"/>
                <w:sz w:val="28"/>
                <w:szCs w:val="28"/>
                <w:highlight w:val="none"/>
              </w:rPr>
            </w:pPr>
          </w:p>
        </w:tc>
        <w:tc>
          <w:tcPr>
            <w:tcW w:w="543" w:type="dxa"/>
            <w:vAlign w:val="center"/>
          </w:tcPr>
          <w:p w14:paraId="54E60F19">
            <w:pPr>
              <w:autoSpaceDE w:val="0"/>
              <w:autoSpaceDN w:val="0"/>
              <w:snapToGrid w:val="0"/>
              <w:jc w:val="left"/>
              <w:rPr>
                <w:rFonts w:hint="eastAsia" w:ascii="宋体" w:hAnsi="宋体"/>
                <w:color w:val="auto"/>
                <w:kern w:val="0"/>
                <w:sz w:val="28"/>
                <w:szCs w:val="28"/>
                <w:highlight w:val="none"/>
              </w:rPr>
            </w:pPr>
          </w:p>
        </w:tc>
        <w:tc>
          <w:tcPr>
            <w:tcW w:w="928" w:type="dxa"/>
            <w:vAlign w:val="center"/>
          </w:tcPr>
          <w:p w14:paraId="32755D41">
            <w:pPr>
              <w:autoSpaceDE w:val="0"/>
              <w:autoSpaceDN w:val="0"/>
              <w:snapToGrid w:val="0"/>
              <w:jc w:val="left"/>
              <w:rPr>
                <w:rFonts w:hint="eastAsia" w:ascii="宋体" w:hAnsi="宋体"/>
                <w:color w:val="auto"/>
                <w:kern w:val="0"/>
                <w:sz w:val="28"/>
                <w:szCs w:val="28"/>
                <w:highlight w:val="none"/>
              </w:rPr>
            </w:pPr>
          </w:p>
        </w:tc>
        <w:tc>
          <w:tcPr>
            <w:tcW w:w="488" w:type="dxa"/>
            <w:vAlign w:val="center"/>
          </w:tcPr>
          <w:p w14:paraId="1549DCED">
            <w:pPr>
              <w:autoSpaceDE w:val="0"/>
              <w:autoSpaceDN w:val="0"/>
              <w:snapToGrid w:val="0"/>
              <w:jc w:val="left"/>
              <w:rPr>
                <w:rFonts w:hint="eastAsia" w:ascii="宋体" w:hAnsi="宋体"/>
                <w:color w:val="auto"/>
                <w:kern w:val="0"/>
                <w:sz w:val="28"/>
                <w:szCs w:val="28"/>
                <w:highlight w:val="none"/>
              </w:rPr>
            </w:pPr>
          </w:p>
        </w:tc>
        <w:tc>
          <w:tcPr>
            <w:tcW w:w="757" w:type="dxa"/>
            <w:vAlign w:val="center"/>
          </w:tcPr>
          <w:p w14:paraId="6C2ACCF5">
            <w:pPr>
              <w:autoSpaceDE w:val="0"/>
              <w:autoSpaceDN w:val="0"/>
              <w:snapToGrid w:val="0"/>
              <w:jc w:val="left"/>
              <w:rPr>
                <w:rFonts w:hint="eastAsia" w:ascii="宋体" w:hAnsi="宋体"/>
                <w:color w:val="auto"/>
                <w:kern w:val="0"/>
                <w:sz w:val="28"/>
                <w:szCs w:val="28"/>
                <w:highlight w:val="none"/>
              </w:rPr>
            </w:pPr>
          </w:p>
        </w:tc>
      </w:tr>
      <w:tr w14:paraId="3C1317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794" w:type="dxa"/>
            <w:vAlign w:val="center"/>
          </w:tcPr>
          <w:p w14:paraId="1F6018E8">
            <w:pPr>
              <w:autoSpaceDE w:val="0"/>
              <w:autoSpaceDN w:val="0"/>
              <w:snapToGrid w:val="0"/>
              <w:jc w:val="left"/>
              <w:rPr>
                <w:rFonts w:hint="eastAsia" w:ascii="宋体" w:hAnsi="宋体"/>
                <w:color w:val="auto"/>
                <w:kern w:val="0"/>
                <w:sz w:val="28"/>
                <w:szCs w:val="28"/>
                <w:highlight w:val="none"/>
              </w:rPr>
            </w:pPr>
          </w:p>
        </w:tc>
        <w:tc>
          <w:tcPr>
            <w:tcW w:w="1983" w:type="dxa"/>
            <w:vAlign w:val="center"/>
          </w:tcPr>
          <w:p w14:paraId="2760715C">
            <w:pPr>
              <w:autoSpaceDE w:val="0"/>
              <w:autoSpaceDN w:val="0"/>
              <w:snapToGrid w:val="0"/>
              <w:jc w:val="left"/>
              <w:rPr>
                <w:rFonts w:hint="eastAsia" w:ascii="宋体" w:hAnsi="宋体"/>
                <w:color w:val="auto"/>
                <w:kern w:val="0"/>
                <w:sz w:val="28"/>
                <w:szCs w:val="28"/>
                <w:highlight w:val="none"/>
              </w:rPr>
            </w:pPr>
          </w:p>
        </w:tc>
        <w:tc>
          <w:tcPr>
            <w:tcW w:w="1066" w:type="dxa"/>
            <w:vAlign w:val="center"/>
          </w:tcPr>
          <w:p w14:paraId="2723D271">
            <w:pPr>
              <w:autoSpaceDE w:val="0"/>
              <w:autoSpaceDN w:val="0"/>
              <w:snapToGrid w:val="0"/>
              <w:jc w:val="left"/>
              <w:rPr>
                <w:rFonts w:hint="eastAsia" w:ascii="宋体" w:hAnsi="宋体"/>
                <w:color w:val="auto"/>
                <w:kern w:val="0"/>
                <w:sz w:val="28"/>
                <w:szCs w:val="28"/>
                <w:highlight w:val="none"/>
              </w:rPr>
            </w:pPr>
          </w:p>
        </w:tc>
        <w:tc>
          <w:tcPr>
            <w:tcW w:w="1264" w:type="dxa"/>
            <w:vAlign w:val="center"/>
          </w:tcPr>
          <w:p w14:paraId="75E91133">
            <w:pPr>
              <w:autoSpaceDE w:val="0"/>
              <w:autoSpaceDN w:val="0"/>
              <w:snapToGrid w:val="0"/>
              <w:jc w:val="left"/>
              <w:rPr>
                <w:rFonts w:hint="eastAsia" w:ascii="宋体" w:hAnsi="宋体"/>
                <w:color w:val="auto"/>
                <w:kern w:val="0"/>
                <w:sz w:val="28"/>
                <w:szCs w:val="28"/>
                <w:highlight w:val="none"/>
              </w:rPr>
            </w:pPr>
          </w:p>
        </w:tc>
        <w:tc>
          <w:tcPr>
            <w:tcW w:w="1033" w:type="dxa"/>
            <w:vAlign w:val="center"/>
          </w:tcPr>
          <w:p w14:paraId="53EBF7AF">
            <w:pPr>
              <w:autoSpaceDE w:val="0"/>
              <w:autoSpaceDN w:val="0"/>
              <w:snapToGrid w:val="0"/>
              <w:jc w:val="left"/>
              <w:rPr>
                <w:rFonts w:hint="eastAsia" w:ascii="宋体" w:hAnsi="宋体"/>
                <w:color w:val="auto"/>
                <w:kern w:val="0"/>
                <w:sz w:val="28"/>
                <w:szCs w:val="28"/>
                <w:highlight w:val="none"/>
              </w:rPr>
            </w:pPr>
          </w:p>
        </w:tc>
        <w:tc>
          <w:tcPr>
            <w:tcW w:w="543" w:type="dxa"/>
            <w:vAlign w:val="center"/>
          </w:tcPr>
          <w:p w14:paraId="46EA0048">
            <w:pPr>
              <w:autoSpaceDE w:val="0"/>
              <w:autoSpaceDN w:val="0"/>
              <w:snapToGrid w:val="0"/>
              <w:jc w:val="left"/>
              <w:rPr>
                <w:rFonts w:hint="eastAsia" w:ascii="宋体" w:hAnsi="宋体"/>
                <w:color w:val="auto"/>
                <w:kern w:val="0"/>
                <w:sz w:val="28"/>
                <w:szCs w:val="28"/>
                <w:highlight w:val="none"/>
              </w:rPr>
            </w:pPr>
          </w:p>
        </w:tc>
        <w:tc>
          <w:tcPr>
            <w:tcW w:w="928" w:type="dxa"/>
            <w:vAlign w:val="center"/>
          </w:tcPr>
          <w:p w14:paraId="11A94C25">
            <w:pPr>
              <w:autoSpaceDE w:val="0"/>
              <w:autoSpaceDN w:val="0"/>
              <w:snapToGrid w:val="0"/>
              <w:jc w:val="left"/>
              <w:rPr>
                <w:rFonts w:hint="eastAsia" w:ascii="宋体" w:hAnsi="宋体"/>
                <w:color w:val="auto"/>
                <w:kern w:val="0"/>
                <w:sz w:val="28"/>
                <w:szCs w:val="28"/>
                <w:highlight w:val="none"/>
              </w:rPr>
            </w:pPr>
          </w:p>
        </w:tc>
        <w:tc>
          <w:tcPr>
            <w:tcW w:w="488" w:type="dxa"/>
            <w:vAlign w:val="center"/>
          </w:tcPr>
          <w:p w14:paraId="4DE231C1">
            <w:pPr>
              <w:autoSpaceDE w:val="0"/>
              <w:autoSpaceDN w:val="0"/>
              <w:snapToGrid w:val="0"/>
              <w:jc w:val="left"/>
              <w:rPr>
                <w:rFonts w:hint="eastAsia" w:ascii="宋体" w:hAnsi="宋体"/>
                <w:color w:val="auto"/>
                <w:kern w:val="0"/>
                <w:sz w:val="28"/>
                <w:szCs w:val="28"/>
                <w:highlight w:val="none"/>
              </w:rPr>
            </w:pPr>
          </w:p>
        </w:tc>
        <w:tc>
          <w:tcPr>
            <w:tcW w:w="757" w:type="dxa"/>
            <w:vAlign w:val="center"/>
          </w:tcPr>
          <w:p w14:paraId="382F396E">
            <w:pPr>
              <w:autoSpaceDE w:val="0"/>
              <w:autoSpaceDN w:val="0"/>
              <w:snapToGrid w:val="0"/>
              <w:jc w:val="left"/>
              <w:rPr>
                <w:rFonts w:hint="eastAsia" w:ascii="宋体" w:hAnsi="宋体"/>
                <w:color w:val="auto"/>
                <w:kern w:val="0"/>
                <w:sz w:val="28"/>
                <w:szCs w:val="28"/>
                <w:highlight w:val="none"/>
              </w:rPr>
            </w:pPr>
          </w:p>
        </w:tc>
      </w:tr>
      <w:tr w14:paraId="773249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794" w:type="dxa"/>
            <w:vAlign w:val="center"/>
          </w:tcPr>
          <w:p w14:paraId="121DDF02">
            <w:pPr>
              <w:autoSpaceDE w:val="0"/>
              <w:autoSpaceDN w:val="0"/>
              <w:snapToGrid w:val="0"/>
              <w:jc w:val="left"/>
              <w:rPr>
                <w:rFonts w:hint="eastAsia" w:ascii="宋体" w:hAnsi="宋体"/>
                <w:color w:val="auto"/>
                <w:kern w:val="0"/>
                <w:sz w:val="28"/>
                <w:szCs w:val="28"/>
                <w:highlight w:val="none"/>
              </w:rPr>
            </w:pPr>
          </w:p>
        </w:tc>
        <w:tc>
          <w:tcPr>
            <w:tcW w:w="1983" w:type="dxa"/>
            <w:vAlign w:val="center"/>
          </w:tcPr>
          <w:p w14:paraId="608CB398">
            <w:pPr>
              <w:autoSpaceDE w:val="0"/>
              <w:autoSpaceDN w:val="0"/>
              <w:snapToGrid w:val="0"/>
              <w:jc w:val="left"/>
              <w:rPr>
                <w:rFonts w:hint="eastAsia" w:ascii="宋体" w:hAnsi="宋体"/>
                <w:color w:val="auto"/>
                <w:kern w:val="0"/>
                <w:sz w:val="28"/>
                <w:szCs w:val="28"/>
                <w:highlight w:val="none"/>
              </w:rPr>
            </w:pPr>
          </w:p>
        </w:tc>
        <w:tc>
          <w:tcPr>
            <w:tcW w:w="1066" w:type="dxa"/>
            <w:vAlign w:val="center"/>
          </w:tcPr>
          <w:p w14:paraId="1BF6C69D">
            <w:pPr>
              <w:autoSpaceDE w:val="0"/>
              <w:autoSpaceDN w:val="0"/>
              <w:snapToGrid w:val="0"/>
              <w:jc w:val="left"/>
              <w:rPr>
                <w:rFonts w:hint="eastAsia" w:ascii="宋体" w:hAnsi="宋体"/>
                <w:color w:val="auto"/>
                <w:kern w:val="0"/>
                <w:sz w:val="28"/>
                <w:szCs w:val="28"/>
                <w:highlight w:val="none"/>
              </w:rPr>
            </w:pPr>
          </w:p>
        </w:tc>
        <w:tc>
          <w:tcPr>
            <w:tcW w:w="1264" w:type="dxa"/>
            <w:vAlign w:val="center"/>
          </w:tcPr>
          <w:p w14:paraId="715276C8">
            <w:pPr>
              <w:autoSpaceDE w:val="0"/>
              <w:autoSpaceDN w:val="0"/>
              <w:snapToGrid w:val="0"/>
              <w:jc w:val="left"/>
              <w:rPr>
                <w:rFonts w:hint="eastAsia" w:ascii="宋体" w:hAnsi="宋体"/>
                <w:color w:val="auto"/>
                <w:kern w:val="0"/>
                <w:sz w:val="28"/>
                <w:szCs w:val="28"/>
                <w:highlight w:val="none"/>
              </w:rPr>
            </w:pPr>
          </w:p>
        </w:tc>
        <w:tc>
          <w:tcPr>
            <w:tcW w:w="1033" w:type="dxa"/>
            <w:vAlign w:val="center"/>
          </w:tcPr>
          <w:p w14:paraId="765978FD">
            <w:pPr>
              <w:autoSpaceDE w:val="0"/>
              <w:autoSpaceDN w:val="0"/>
              <w:snapToGrid w:val="0"/>
              <w:jc w:val="left"/>
              <w:rPr>
                <w:rFonts w:hint="eastAsia" w:ascii="宋体" w:hAnsi="宋体"/>
                <w:color w:val="auto"/>
                <w:kern w:val="0"/>
                <w:sz w:val="28"/>
                <w:szCs w:val="28"/>
                <w:highlight w:val="none"/>
              </w:rPr>
            </w:pPr>
          </w:p>
        </w:tc>
        <w:tc>
          <w:tcPr>
            <w:tcW w:w="543" w:type="dxa"/>
            <w:vAlign w:val="center"/>
          </w:tcPr>
          <w:p w14:paraId="32EC85E9">
            <w:pPr>
              <w:autoSpaceDE w:val="0"/>
              <w:autoSpaceDN w:val="0"/>
              <w:snapToGrid w:val="0"/>
              <w:jc w:val="left"/>
              <w:rPr>
                <w:rFonts w:hint="eastAsia" w:ascii="宋体" w:hAnsi="宋体"/>
                <w:color w:val="auto"/>
                <w:kern w:val="0"/>
                <w:sz w:val="28"/>
                <w:szCs w:val="28"/>
                <w:highlight w:val="none"/>
              </w:rPr>
            </w:pPr>
          </w:p>
        </w:tc>
        <w:tc>
          <w:tcPr>
            <w:tcW w:w="928" w:type="dxa"/>
            <w:vAlign w:val="center"/>
          </w:tcPr>
          <w:p w14:paraId="401B8F39">
            <w:pPr>
              <w:autoSpaceDE w:val="0"/>
              <w:autoSpaceDN w:val="0"/>
              <w:snapToGrid w:val="0"/>
              <w:jc w:val="left"/>
              <w:rPr>
                <w:rFonts w:hint="eastAsia" w:ascii="宋体" w:hAnsi="宋体"/>
                <w:color w:val="auto"/>
                <w:kern w:val="0"/>
                <w:sz w:val="28"/>
                <w:szCs w:val="28"/>
                <w:highlight w:val="none"/>
              </w:rPr>
            </w:pPr>
          </w:p>
        </w:tc>
        <w:tc>
          <w:tcPr>
            <w:tcW w:w="488" w:type="dxa"/>
            <w:vAlign w:val="center"/>
          </w:tcPr>
          <w:p w14:paraId="2CA124EC">
            <w:pPr>
              <w:autoSpaceDE w:val="0"/>
              <w:autoSpaceDN w:val="0"/>
              <w:snapToGrid w:val="0"/>
              <w:jc w:val="left"/>
              <w:rPr>
                <w:rFonts w:hint="eastAsia" w:ascii="宋体" w:hAnsi="宋体"/>
                <w:color w:val="auto"/>
                <w:kern w:val="0"/>
                <w:sz w:val="28"/>
                <w:szCs w:val="28"/>
                <w:highlight w:val="none"/>
              </w:rPr>
            </w:pPr>
          </w:p>
        </w:tc>
        <w:tc>
          <w:tcPr>
            <w:tcW w:w="757" w:type="dxa"/>
            <w:vAlign w:val="center"/>
          </w:tcPr>
          <w:p w14:paraId="3EEA20E3">
            <w:pPr>
              <w:autoSpaceDE w:val="0"/>
              <w:autoSpaceDN w:val="0"/>
              <w:snapToGrid w:val="0"/>
              <w:jc w:val="left"/>
              <w:rPr>
                <w:rFonts w:hint="eastAsia" w:ascii="宋体" w:hAnsi="宋体"/>
                <w:color w:val="auto"/>
                <w:kern w:val="0"/>
                <w:sz w:val="28"/>
                <w:szCs w:val="28"/>
                <w:highlight w:val="none"/>
              </w:rPr>
            </w:pPr>
          </w:p>
        </w:tc>
      </w:tr>
      <w:tr w14:paraId="13436F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794" w:type="dxa"/>
            <w:vAlign w:val="center"/>
          </w:tcPr>
          <w:p w14:paraId="5048EEFD">
            <w:pPr>
              <w:autoSpaceDE w:val="0"/>
              <w:autoSpaceDN w:val="0"/>
              <w:snapToGrid w:val="0"/>
              <w:jc w:val="left"/>
              <w:rPr>
                <w:rFonts w:hint="eastAsia" w:ascii="宋体" w:hAnsi="宋体"/>
                <w:color w:val="auto"/>
                <w:kern w:val="0"/>
                <w:sz w:val="28"/>
                <w:szCs w:val="28"/>
                <w:highlight w:val="none"/>
              </w:rPr>
            </w:pPr>
          </w:p>
        </w:tc>
        <w:tc>
          <w:tcPr>
            <w:tcW w:w="1983" w:type="dxa"/>
            <w:vAlign w:val="center"/>
          </w:tcPr>
          <w:p w14:paraId="7967376E">
            <w:pPr>
              <w:autoSpaceDE w:val="0"/>
              <w:autoSpaceDN w:val="0"/>
              <w:snapToGrid w:val="0"/>
              <w:jc w:val="left"/>
              <w:rPr>
                <w:rFonts w:hint="eastAsia" w:ascii="宋体" w:hAnsi="宋体"/>
                <w:color w:val="auto"/>
                <w:kern w:val="0"/>
                <w:sz w:val="28"/>
                <w:szCs w:val="28"/>
                <w:highlight w:val="none"/>
              </w:rPr>
            </w:pPr>
          </w:p>
        </w:tc>
        <w:tc>
          <w:tcPr>
            <w:tcW w:w="1066" w:type="dxa"/>
            <w:vAlign w:val="center"/>
          </w:tcPr>
          <w:p w14:paraId="6424B4A5">
            <w:pPr>
              <w:autoSpaceDE w:val="0"/>
              <w:autoSpaceDN w:val="0"/>
              <w:snapToGrid w:val="0"/>
              <w:jc w:val="left"/>
              <w:rPr>
                <w:rFonts w:hint="eastAsia" w:ascii="宋体" w:hAnsi="宋体"/>
                <w:color w:val="auto"/>
                <w:kern w:val="0"/>
                <w:sz w:val="28"/>
                <w:szCs w:val="28"/>
                <w:highlight w:val="none"/>
              </w:rPr>
            </w:pPr>
          </w:p>
        </w:tc>
        <w:tc>
          <w:tcPr>
            <w:tcW w:w="1264" w:type="dxa"/>
            <w:vAlign w:val="center"/>
          </w:tcPr>
          <w:p w14:paraId="75D33C53">
            <w:pPr>
              <w:autoSpaceDE w:val="0"/>
              <w:autoSpaceDN w:val="0"/>
              <w:snapToGrid w:val="0"/>
              <w:jc w:val="left"/>
              <w:rPr>
                <w:rFonts w:hint="eastAsia" w:ascii="宋体" w:hAnsi="宋体"/>
                <w:color w:val="auto"/>
                <w:kern w:val="0"/>
                <w:sz w:val="28"/>
                <w:szCs w:val="28"/>
                <w:highlight w:val="none"/>
              </w:rPr>
            </w:pPr>
          </w:p>
        </w:tc>
        <w:tc>
          <w:tcPr>
            <w:tcW w:w="1033" w:type="dxa"/>
            <w:vAlign w:val="center"/>
          </w:tcPr>
          <w:p w14:paraId="02A9E7AE">
            <w:pPr>
              <w:autoSpaceDE w:val="0"/>
              <w:autoSpaceDN w:val="0"/>
              <w:snapToGrid w:val="0"/>
              <w:jc w:val="left"/>
              <w:rPr>
                <w:rFonts w:hint="eastAsia" w:ascii="宋体" w:hAnsi="宋体"/>
                <w:color w:val="auto"/>
                <w:kern w:val="0"/>
                <w:sz w:val="28"/>
                <w:szCs w:val="28"/>
                <w:highlight w:val="none"/>
              </w:rPr>
            </w:pPr>
          </w:p>
        </w:tc>
        <w:tc>
          <w:tcPr>
            <w:tcW w:w="543" w:type="dxa"/>
            <w:vAlign w:val="center"/>
          </w:tcPr>
          <w:p w14:paraId="094187B3">
            <w:pPr>
              <w:autoSpaceDE w:val="0"/>
              <w:autoSpaceDN w:val="0"/>
              <w:snapToGrid w:val="0"/>
              <w:jc w:val="left"/>
              <w:rPr>
                <w:rFonts w:hint="eastAsia" w:ascii="宋体" w:hAnsi="宋体"/>
                <w:color w:val="auto"/>
                <w:kern w:val="0"/>
                <w:sz w:val="28"/>
                <w:szCs w:val="28"/>
                <w:highlight w:val="none"/>
              </w:rPr>
            </w:pPr>
          </w:p>
        </w:tc>
        <w:tc>
          <w:tcPr>
            <w:tcW w:w="928" w:type="dxa"/>
            <w:vAlign w:val="center"/>
          </w:tcPr>
          <w:p w14:paraId="6D4024A7">
            <w:pPr>
              <w:autoSpaceDE w:val="0"/>
              <w:autoSpaceDN w:val="0"/>
              <w:snapToGrid w:val="0"/>
              <w:jc w:val="left"/>
              <w:rPr>
                <w:rFonts w:hint="eastAsia" w:ascii="宋体" w:hAnsi="宋体"/>
                <w:color w:val="auto"/>
                <w:kern w:val="0"/>
                <w:sz w:val="28"/>
                <w:szCs w:val="28"/>
                <w:highlight w:val="none"/>
              </w:rPr>
            </w:pPr>
          </w:p>
        </w:tc>
        <w:tc>
          <w:tcPr>
            <w:tcW w:w="488" w:type="dxa"/>
            <w:vAlign w:val="center"/>
          </w:tcPr>
          <w:p w14:paraId="68F5C243">
            <w:pPr>
              <w:autoSpaceDE w:val="0"/>
              <w:autoSpaceDN w:val="0"/>
              <w:snapToGrid w:val="0"/>
              <w:jc w:val="left"/>
              <w:rPr>
                <w:rFonts w:hint="eastAsia" w:ascii="宋体" w:hAnsi="宋体"/>
                <w:color w:val="auto"/>
                <w:kern w:val="0"/>
                <w:sz w:val="28"/>
                <w:szCs w:val="28"/>
                <w:highlight w:val="none"/>
              </w:rPr>
            </w:pPr>
          </w:p>
        </w:tc>
        <w:tc>
          <w:tcPr>
            <w:tcW w:w="757" w:type="dxa"/>
            <w:vAlign w:val="center"/>
          </w:tcPr>
          <w:p w14:paraId="2AEFC4CF">
            <w:pPr>
              <w:autoSpaceDE w:val="0"/>
              <w:autoSpaceDN w:val="0"/>
              <w:snapToGrid w:val="0"/>
              <w:jc w:val="left"/>
              <w:rPr>
                <w:rFonts w:hint="eastAsia" w:ascii="宋体" w:hAnsi="宋体"/>
                <w:color w:val="auto"/>
                <w:kern w:val="0"/>
                <w:sz w:val="28"/>
                <w:szCs w:val="28"/>
                <w:highlight w:val="none"/>
              </w:rPr>
            </w:pPr>
          </w:p>
        </w:tc>
      </w:tr>
      <w:tr w14:paraId="224D4F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794" w:type="dxa"/>
            <w:vAlign w:val="center"/>
          </w:tcPr>
          <w:p w14:paraId="3963318C">
            <w:pPr>
              <w:autoSpaceDE w:val="0"/>
              <w:autoSpaceDN w:val="0"/>
              <w:snapToGrid w:val="0"/>
              <w:jc w:val="left"/>
              <w:rPr>
                <w:rFonts w:hint="eastAsia" w:ascii="宋体" w:hAnsi="宋体"/>
                <w:color w:val="auto"/>
                <w:kern w:val="0"/>
                <w:sz w:val="28"/>
                <w:szCs w:val="28"/>
                <w:highlight w:val="none"/>
              </w:rPr>
            </w:pPr>
          </w:p>
        </w:tc>
        <w:tc>
          <w:tcPr>
            <w:tcW w:w="1983" w:type="dxa"/>
            <w:vAlign w:val="center"/>
          </w:tcPr>
          <w:p w14:paraId="49A1170B">
            <w:pPr>
              <w:autoSpaceDE w:val="0"/>
              <w:autoSpaceDN w:val="0"/>
              <w:snapToGrid w:val="0"/>
              <w:jc w:val="left"/>
              <w:rPr>
                <w:rFonts w:hint="eastAsia" w:ascii="宋体" w:hAnsi="宋体"/>
                <w:color w:val="auto"/>
                <w:kern w:val="0"/>
                <w:sz w:val="28"/>
                <w:szCs w:val="28"/>
                <w:highlight w:val="none"/>
              </w:rPr>
            </w:pPr>
          </w:p>
        </w:tc>
        <w:tc>
          <w:tcPr>
            <w:tcW w:w="1066" w:type="dxa"/>
            <w:vAlign w:val="center"/>
          </w:tcPr>
          <w:p w14:paraId="31460BB5">
            <w:pPr>
              <w:autoSpaceDE w:val="0"/>
              <w:autoSpaceDN w:val="0"/>
              <w:snapToGrid w:val="0"/>
              <w:jc w:val="left"/>
              <w:rPr>
                <w:rFonts w:hint="eastAsia" w:ascii="宋体" w:hAnsi="宋体"/>
                <w:color w:val="auto"/>
                <w:kern w:val="0"/>
                <w:sz w:val="28"/>
                <w:szCs w:val="28"/>
                <w:highlight w:val="none"/>
              </w:rPr>
            </w:pPr>
          </w:p>
        </w:tc>
        <w:tc>
          <w:tcPr>
            <w:tcW w:w="1264" w:type="dxa"/>
            <w:vAlign w:val="center"/>
          </w:tcPr>
          <w:p w14:paraId="3F5540E7">
            <w:pPr>
              <w:autoSpaceDE w:val="0"/>
              <w:autoSpaceDN w:val="0"/>
              <w:snapToGrid w:val="0"/>
              <w:jc w:val="left"/>
              <w:rPr>
                <w:rFonts w:hint="eastAsia" w:ascii="宋体" w:hAnsi="宋体"/>
                <w:color w:val="auto"/>
                <w:kern w:val="0"/>
                <w:sz w:val="28"/>
                <w:szCs w:val="28"/>
                <w:highlight w:val="none"/>
              </w:rPr>
            </w:pPr>
          </w:p>
        </w:tc>
        <w:tc>
          <w:tcPr>
            <w:tcW w:w="1033" w:type="dxa"/>
            <w:vAlign w:val="center"/>
          </w:tcPr>
          <w:p w14:paraId="55E4CE17">
            <w:pPr>
              <w:autoSpaceDE w:val="0"/>
              <w:autoSpaceDN w:val="0"/>
              <w:snapToGrid w:val="0"/>
              <w:jc w:val="left"/>
              <w:rPr>
                <w:rFonts w:hint="eastAsia" w:ascii="宋体" w:hAnsi="宋体"/>
                <w:color w:val="auto"/>
                <w:kern w:val="0"/>
                <w:sz w:val="28"/>
                <w:szCs w:val="28"/>
                <w:highlight w:val="none"/>
              </w:rPr>
            </w:pPr>
          </w:p>
        </w:tc>
        <w:tc>
          <w:tcPr>
            <w:tcW w:w="543" w:type="dxa"/>
            <w:vAlign w:val="center"/>
          </w:tcPr>
          <w:p w14:paraId="67B95D33">
            <w:pPr>
              <w:autoSpaceDE w:val="0"/>
              <w:autoSpaceDN w:val="0"/>
              <w:snapToGrid w:val="0"/>
              <w:jc w:val="left"/>
              <w:rPr>
                <w:rFonts w:hint="eastAsia" w:ascii="宋体" w:hAnsi="宋体"/>
                <w:color w:val="auto"/>
                <w:kern w:val="0"/>
                <w:sz w:val="28"/>
                <w:szCs w:val="28"/>
                <w:highlight w:val="none"/>
              </w:rPr>
            </w:pPr>
          </w:p>
        </w:tc>
        <w:tc>
          <w:tcPr>
            <w:tcW w:w="928" w:type="dxa"/>
            <w:vAlign w:val="center"/>
          </w:tcPr>
          <w:p w14:paraId="3585CAD6">
            <w:pPr>
              <w:autoSpaceDE w:val="0"/>
              <w:autoSpaceDN w:val="0"/>
              <w:snapToGrid w:val="0"/>
              <w:jc w:val="left"/>
              <w:rPr>
                <w:rFonts w:hint="eastAsia" w:ascii="宋体" w:hAnsi="宋体"/>
                <w:color w:val="auto"/>
                <w:kern w:val="0"/>
                <w:sz w:val="28"/>
                <w:szCs w:val="28"/>
                <w:highlight w:val="none"/>
              </w:rPr>
            </w:pPr>
          </w:p>
        </w:tc>
        <w:tc>
          <w:tcPr>
            <w:tcW w:w="488" w:type="dxa"/>
            <w:vAlign w:val="center"/>
          </w:tcPr>
          <w:p w14:paraId="2F91BA25">
            <w:pPr>
              <w:autoSpaceDE w:val="0"/>
              <w:autoSpaceDN w:val="0"/>
              <w:snapToGrid w:val="0"/>
              <w:jc w:val="left"/>
              <w:rPr>
                <w:rFonts w:hint="eastAsia" w:ascii="宋体" w:hAnsi="宋体"/>
                <w:color w:val="auto"/>
                <w:kern w:val="0"/>
                <w:sz w:val="28"/>
                <w:szCs w:val="28"/>
                <w:highlight w:val="none"/>
              </w:rPr>
            </w:pPr>
          </w:p>
        </w:tc>
        <w:tc>
          <w:tcPr>
            <w:tcW w:w="757" w:type="dxa"/>
            <w:vAlign w:val="center"/>
          </w:tcPr>
          <w:p w14:paraId="33C88A8C">
            <w:pPr>
              <w:autoSpaceDE w:val="0"/>
              <w:autoSpaceDN w:val="0"/>
              <w:snapToGrid w:val="0"/>
              <w:jc w:val="left"/>
              <w:rPr>
                <w:rFonts w:hint="eastAsia" w:ascii="宋体" w:hAnsi="宋体"/>
                <w:color w:val="auto"/>
                <w:kern w:val="0"/>
                <w:sz w:val="28"/>
                <w:szCs w:val="28"/>
                <w:highlight w:val="none"/>
              </w:rPr>
            </w:pPr>
          </w:p>
        </w:tc>
      </w:tr>
      <w:tr w14:paraId="645F53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794" w:type="dxa"/>
            <w:vAlign w:val="center"/>
          </w:tcPr>
          <w:p w14:paraId="7FCBD7FE">
            <w:pPr>
              <w:autoSpaceDE w:val="0"/>
              <w:autoSpaceDN w:val="0"/>
              <w:snapToGrid w:val="0"/>
              <w:jc w:val="left"/>
              <w:rPr>
                <w:rFonts w:hint="eastAsia" w:ascii="宋体" w:hAnsi="宋体"/>
                <w:color w:val="auto"/>
                <w:kern w:val="0"/>
                <w:sz w:val="28"/>
                <w:szCs w:val="28"/>
                <w:highlight w:val="none"/>
              </w:rPr>
            </w:pPr>
          </w:p>
        </w:tc>
        <w:tc>
          <w:tcPr>
            <w:tcW w:w="1983" w:type="dxa"/>
            <w:vAlign w:val="center"/>
          </w:tcPr>
          <w:p w14:paraId="51F9406B">
            <w:pPr>
              <w:autoSpaceDE w:val="0"/>
              <w:autoSpaceDN w:val="0"/>
              <w:snapToGrid w:val="0"/>
              <w:jc w:val="left"/>
              <w:rPr>
                <w:rFonts w:hint="eastAsia" w:ascii="宋体" w:hAnsi="宋体"/>
                <w:color w:val="auto"/>
                <w:kern w:val="0"/>
                <w:sz w:val="28"/>
                <w:szCs w:val="28"/>
                <w:highlight w:val="none"/>
              </w:rPr>
            </w:pPr>
          </w:p>
        </w:tc>
        <w:tc>
          <w:tcPr>
            <w:tcW w:w="1066" w:type="dxa"/>
            <w:vAlign w:val="center"/>
          </w:tcPr>
          <w:p w14:paraId="2858BC0B">
            <w:pPr>
              <w:autoSpaceDE w:val="0"/>
              <w:autoSpaceDN w:val="0"/>
              <w:snapToGrid w:val="0"/>
              <w:jc w:val="left"/>
              <w:rPr>
                <w:rFonts w:hint="eastAsia" w:ascii="宋体" w:hAnsi="宋体"/>
                <w:color w:val="auto"/>
                <w:kern w:val="0"/>
                <w:sz w:val="28"/>
                <w:szCs w:val="28"/>
                <w:highlight w:val="none"/>
              </w:rPr>
            </w:pPr>
          </w:p>
        </w:tc>
        <w:tc>
          <w:tcPr>
            <w:tcW w:w="1264" w:type="dxa"/>
            <w:vAlign w:val="center"/>
          </w:tcPr>
          <w:p w14:paraId="57987046">
            <w:pPr>
              <w:autoSpaceDE w:val="0"/>
              <w:autoSpaceDN w:val="0"/>
              <w:snapToGrid w:val="0"/>
              <w:jc w:val="left"/>
              <w:rPr>
                <w:rFonts w:hint="eastAsia" w:ascii="宋体" w:hAnsi="宋体"/>
                <w:color w:val="auto"/>
                <w:kern w:val="0"/>
                <w:sz w:val="28"/>
                <w:szCs w:val="28"/>
                <w:highlight w:val="none"/>
              </w:rPr>
            </w:pPr>
          </w:p>
        </w:tc>
        <w:tc>
          <w:tcPr>
            <w:tcW w:w="1033" w:type="dxa"/>
            <w:vAlign w:val="center"/>
          </w:tcPr>
          <w:p w14:paraId="6AF1102F">
            <w:pPr>
              <w:autoSpaceDE w:val="0"/>
              <w:autoSpaceDN w:val="0"/>
              <w:snapToGrid w:val="0"/>
              <w:jc w:val="left"/>
              <w:rPr>
                <w:rFonts w:hint="eastAsia" w:ascii="宋体" w:hAnsi="宋体"/>
                <w:color w:val="auto"/>
                <w:kern w:val="0"/>
                <w:sz w:val="28"/>
                <w:szCs w:val="28"/>
                <w:highlight w:val="none"/>
              </w:rPr>
            </w:pPr>
          </w:p>
        </w:tc>
        <w:tc>
          <w:tcPr>
            <w:tcW w:w="543" w:type="dxa"/>
            <w:vAlign w:val="center"/>
          </w:tcPr>
          <w:p w14:paraId="0956EAF9">
            <w:pPr>
              <w:autoSpaceDE w:val="0"/>
              <w:autoSpaceDN w:val="0"/>
              <w:snapToGrid w:val="0"/>
              <w:jc w:val="left"/>
              <w:rPr>
                <w:rFonts w:hint="eastAsia" w:ascii="宋体" w:hAnsi="宋体"/>
                <w:color w:val="auto"/>
                <w:kern w:val="0"/>
                <w:sz w:val="28"/>
                <w:szCs w:val="28"/>
                <w:highlight w:val="none"/>
              </w:rPr>
            </w:pPr>
          </w:p>
        </w:tc>
        <w:tc>
          <w:tcPr>
            <w:tcW w:w="928" w:type="dxa"/>
            <w:vAlign w:val="center"/>
          </w:tcPr>
          <w:p w14:paraId="6602EE65">
            <w:pPr>
              <w:autoSpaceDE w:val="0"/>
              <w:autoSpaceDN w:val="0"/>
              <w:snapToGrid w:val="0"/>
              <w:jc w:val="left"/>
              <w:rPr>
                <w:rFonts w:hint="eastAsia" w:ascii="宋体" w:hAnsi="宋体"/>
                <w:color w:val="auto"/>
                <w:kern w:val="0"/>
                <w:sz w:val="28"/>
                <w:szCs w:val="28"/>
                <w:highlight w:val="none"/>
              </w:rPr>
            </w:pPr>
          </w:p>
        </w:tc>
        <w:tc>
          <w:tcPr>
            <w:tcW w:w="488" w:type="dxa"/>
            <w:vAlign w:val="center"/>
          </w:tcPr>
          <w:p w14:paraId="432A0704">
            <w:pPr>
              <w:autoSpaceDE w:val="0"/>
              <w:autoSpaceDN w:val="0"/>
              <w:snapToGrid w:val="0"/>
              <w:jc w:val="left"/>
              <w:rPr>
                <w:rFonts w:hint="eastAsia" w:ascii="宋体" w:hAnsi="宋体"/>
                <w:color w:val="auto"/>
                <w:kern w:val="0"/>
                <w:sz w:val="28"/>
                <w:szCs w:val="28"/>
                <w:highlight w:val="none"/>
              </w:rPr>
            </w:pPr>
          </w:p>
        </w:tc>
        <w:tc>
          <w:tcPr>
            <w:tcW w:w="757" w:type="dxa"/>
            <w:vAlign w:val="center"/>
          </w:tcPr>
          <w:p w14:paraId="24C766F1">
            <w:pPr>
              <w:autoSpaceDE w:val="0"/>
              <w:autoSpaceDN w:val="0"/>
              <w:snapToGrid w:val="0"/>
              <w:jc w:val="left"/>
              <w:rPr>
                <w:rFonts w:hint="eastAsia" w:ascii="宋体" w:hAnsi="宋体"/>
                <w:color w:val="auto"/>
                <w:kern w:val="0"/>
                <w:sz w:val="28"/>
                <w:szCs w:val="28"/>
                <w:highlight w:val="none"/>
              </w:rPr>
            </w:pPr>
          </w:p>
        </w:tc>
      </w:tr>
      <w:tr w14:paraId="70B8BF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2777" w:type="dxa"/>
            <w:gridSpan w:val="2"/>
            <w:vAlign w:val="center"/>
          </w:tcPr>
          <w:p w14:paraId="50BD4817">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最高限价</w:t>
            </w:r>
          </w:p>
        </w:tc>
        <w:tc>
          <w:tcPr>
            <w:tcW w:w="6079" w:type="dxa"/>
            <w:gridSpan w:val="7"/>
            <w:vAlign w:val="center"/>
          </w:tcPr>
          <w:p w14:paraId="4E8050C7">
            <w:pPr>
              <w:autoSpaceDE w:val="0"/>
              <w:autoSpaceDN w:val="0"/>
              <w:snapToGrid w:val="0"/>
              <w:jc w:val="left"/>
              <w:rPr>
                <w:rFonts w:hint="eastAsia" w:ascii="宋体" w:hAnsi="宋体"/>
                <w:color w:val="auto"/>
                <w:kern w:val="0"/>
                <w:szCs w:val="21"/>
                <w:highlight w:val="none"/>
              </w:rPr>
            </w:pPr>
          </w:p>
        </w:tc>
      </w:tr>
    </w:tbl>
    <w:p w14:paraId="6BF90C5C">
      <w:pPr>
        <w:tabs>
          <w:tab w:val="left" w:pos="2740"/>
          <w:tab w:val="left" w:pos="4940"/>
          <w:tab w:val="left" w:pos="7140"/>
        </w:tabs>
        <w:autoSpaceDE w:val="0"/>
        <w:autoSpaceDN w:val="0"/>
        <w:snapToGrid w:val="0"/>
        <w:spacing w:line="360" w:lineRule="auto"/>
        <w:jc w:val="left"/>
        <w:rPr>
          <w:rFonts w:hint="eastAsia" w:ascii="宋体" w:hAnsi="宋体"/>
          <w:color w:val="auto"/>
          <w:kern w:val="0"/>
          <w:szCs w:val="21"/>
          <w:highlight w:val="none"/>
        </w:rPr>
      </w:pPr>
    </w:p>
    <w:p w14:paraId="4AE30715">
      <w:pPr>
        <w:tabs>
          <w:tab w:val="left" w:pos="2740"/>
          <w:tab w:val="left" w:pos="4940"/>
          <w:tab w:val="left" w:pos="6930"/>
        </w:tabs>
        <w:autoSpaceDE w:val="0"/>
        <w:autoSpaceDN w:val="0"/>
        <w:snapToGrid w:val="0"/>
        <w:spacing w:line="360" w:lineRule="auto"/>
        <w:ind w:firstLine="420"/>
        <w:jc w:val="left"/>
        <w:rPr>
          <w:rFonts w:hint="eastAsia" w:ascii="宋体" w:hAnsi="宋体"/>
          <w:color w:val="auto"/>
          <w:kern w:val="0"/>
          <w:szCs w:val="21"/>
          <w:highlight w:val="none"/>
        </w:rPr>
      </w:pPr>
      <w:r>
        <w:rPr>
          <w:rFonts w:hint="eastAsia" w:ascii="宋体" w:hAnsi="宋体"/>
          <w:color w:val="auto"/>
          <w:kern w:val="0"/>
          <w:szCs w:val="21"/>
          <w:highlight w:val="none"/>
        </w:rPr>
        <w:t>比选人代表：</w:t>
      </w:r>
      <w:r>
        <w:rPr>
          <w:rFonts w:hint="eastAsia" w:ascii="宋体" w:hAnsi="宋体"/>
          <w:color w:val="auto"/>
          <w:w w:val="200"/>
          <w:kern w:val="0"/>
          <w:szCs w:val="21"/>
          <w:highlight w:val="none"/>
          <w:u w:val="single"/>
        </w:rPr>
        <w:t xml:space="preserve">      </w:t>
      </w:r>
      <w:r>
        <w:rPr>
          <w:rFonts w:hint="eastAsia" w:ascii="宋体" w:hAnsi="宋体"/>
          <w:color w:val="auto"/>
          <w:w w:val="200"/>
          <w:kern w:val="0"/>
          <w:szCs w:val="21"/>
          <w:highlight w:val="none"/>
        </w:rPr>
        <w:t xml:space="preserve">      </w:t>
      </w:r>
      <w:r>
        <w:rPr>
          <w:rFonts w:hint="eastAsia" w:ascii="宋体" w:hAnsi="宋体"/>
          <w:color w:val="auto"/>
          <w:kern w:val="0"/>
          <w:szCs w:val="21"/>
          <w:highlight w:val="none"/>
        </w:rPr>
        <w:t>监标人：</w:t>
      </w:r>
      <w:r>
        <w:rPr>
          <w:rFonts w:hint="eastAsia" w:ascii="宋体" w:hAnsi="宋体"/>
          <w:color w:val="auto"/>
          <w:w w:val="200"/>
          <w:kern w:val="0"/>
          <w:szCs w:val="21"/>
          <w:highlight w:val="none"/>
          <w:u w:val="single"/>
        </w:rPr>
        <w:t xml:space="preserve">      </w:t>
      </w:r>
      <w:r>
        <w:rPr>
          <w:rFonts w:hint="eastAsia" w:ascii="宋体" w:hAnsi="宋体"/>
          <w:color w:val="auto"/>
          <w:w w:val="200"/>
          <w:kern w:val="0"/>
          <w:szCs w:val="21"/>
          <w:highlight w:val="none"/>
        </w:rPr>
        <w:t xml:space="preserve">      </w:t>
      </w:r>
    </w:p>
    <w:p w14:paraId="4C02FB81">
      <w:pPr>
        <w:tabs>
          <w:tab w:val="left" w:pos="2740"/>
          <w:tab w:val="left" w:pos="4940"/>
          <w:tab w:val="left" w:pos="6930"/>
        </w:tabs>
        <w:autoSpaceDE w:val="0"/>
        <w:autoSpaceDN w:val="0"/>
        <w:snapToGrid w:val="0"/>
        <w:spacing w:line="360" w:lineRule="auto"/>
        <w:ind w:firstLine="420"/>
        <w:jc w:val="left"/>
        <w:rPr>
          <w:rFonts w:hint="eastAsia" w:ascii="宋体" w:hAnsi="宋体"/>
          <w:color w:val="auto"/>
          <w:kern w:val="0"/>
          <w:szCs w:val="21"/>
          <w:highlight w:val="none"/>
        </w:rPr>
      </w:pPr>
      <w:r>
        <w:rPr>
          <w:rFonts w:hint="eastAsia" w:ascii="宋体" w:hAnsi="宋体"/>
          <w:color w:val="auto"/>
          <w:kern w:val="0"/>
          <w:szCs w:val="21"/>
          <w:highlight w:val="none"/>
        </w:rPr>
        <w:t>记录人：</w:t>
      </w:r>
      <w:r>
        <w:rPr>
          <w:rFonts w:hint="eastAsia" w:ascii="宋体" w:hAnsi="宋体"/>
          <w:color w:val="auto"/>
          <w:w w:val="200"/>
          <w:kern w:val="0"/>
          <w:szCs w:val="21"/>
          <w:highlight w:val="none"/>
          <w:u w:val="single"/>
        </w:rPr>
        <w:t xml:space="preserve">      </w:t>
      </w:r>
    </w:p>
    <w:p w14:paraId="042CBCEF">
      <w:pPr>
        <w:autoSpaceDE w:val="0"/>
        <w:autoSpaceDN w:val="0"/>
        <w:snapToGrid w:val="0"/>
        <w:spacing w:before="62" w:line="360" w:lineRule="auto"/>
        <w:jc w:val="right"/>
        <w:rPr>
          <w:rFonts w:hint="eastAsia" w:ascii="宋体" w:hAnsi="宋体"/>
          <w:color w:val="auto"/>
          <w:kern w:val="0"/>
          <w:sz w:val="24"/>
          <w:highlight w:val="none"/>
        </w:rPr>
      </w:pPr>
      <w:r>
        <w:rPr>
          <w:rFonts w:hint="eastAsia" w:ascii="宋体" w:hAnsi="宋体"/>
          <w:color w:val="auto"/>
          <w:kern w:val="0"/>
          <w:sz w:val="24"/>
          <w:highlight w:val="none"/>
        </w:rPr>
        <w:t xml:space="preserve">                                       </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年</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月</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日</w:t>
      </w:r>
    </w:p>
    <w:p w14:paraId="7E642C9E">
      <w:pPr>
        <w:autoSpaceDE w:val="0"/>
        <w:autoSpaceDN w:val="0"/>
        <w:snapToGrid w:val="0"/>
        <w:spacing w:line="360" w:lineRule="auto"/>
        <w:jc w:val="left"/>
        <w:rPr>
          <w:rFonts w:hint="eastAsia" w:ascii="宋体" w:hAnsi="宋体"/>
          <w:color w:val="auto"/>
          <w:kern w:val="0"/>
          <w:sz w:val="24"/>
          <w:highlight w:val="none"/>
        </w:rPr>
      </w:pPr>
      <w:r>
        <w:rPr>
          <w:rFonts w:hint="eastAsia" w:ascii="宋体" w:hAnsi="宋体"/>
          <w:color w:val="auto"/>
          <w:kern w:val="0"/>
          <w:sz w:val="24"/>
          <w:highlight w:val="none"/>
        </w:rPr>
        <w:br w:type="page"/>
      </w:r>
      <w:r>
        <w:rPr>
          <w:rFonts w:hint="eastAsia" w:ascii="宋体" w:hAnsi="宋体"/>
          <w:b/>
          <w:color w:val="auto"/>
          <w:kern w:val="0"/>
          <w:highlight w:val="none"/>
        </w:rPr>
        <w:t>附表二：问题澄清通知</w:t>
      </w:r>
    </w:p>
    <w:p w14:paraId="63B9C640">
      <w:pPr>
        <w:autoSpaceDE w:val="0"/>
        <w:autoSpaceDN w:val="0"/>
        <w:snapToGrid w:val="0"/>
        <w:spacing w:line="360" w:lineRule="auto"/>
        <w:jc w:val="left"/>
        <w:rPr>
          <w:rFonts w:hint="eastAsia" w:ascii="宋体" w:hAnsi="宋体"/>
          <w:b/>
          <w:color w:val="auto"/>
          <w:kern w:val="0"/>
          <w:sz w:val="24"/>
          <w:highlight w:val="none"/>
        </w:rPr>
      </w:pPr>
    </w:p>
    <w:p w14:paraId="1A845DC2">
      <w:pPr>
        <w:autoSpaceDE w:val="0"/>
        <w:autoSpaceDN w:val="0"/>
        <w:snapToGrid w:val="0"/>
        <w:spacing w:line="360" w:lineRule="auto"/>
        <w:jc w:val="center"/>
        <w:rPr>
          <w:rFonts w:hint="eastAsia" w:ascii="宋体" w:hAnsi="宋体"/>
          <w:b/>
          <w:color w:val="auto"/>
          <w:w w:val="99"/>
          <w:kern w:val="0"/>
          <w:sz w:val="32"/>
          <w:szCs w:val="32"/>
          <w:highlight w:val="none"/>
        </w:rPr>
      </w:pPr>
      <w:r>
        <w:rPr>
          <w:rFonts w:hint="eastAsia" w:ascii="宋体" w:hAnsi="宋体"/>
          <w:b/>
          <w:color w:val="auto"/>
          <w:w w:val="99"/>
          <w:kern w:val="0"/>
          <w:sz w:val="32"/>
          <w:szCs w:val="32"/>
          <w:highlight w:val="none"/>
        </w:rPr>
        <w:t>问题澄清通知</w:t>
      </w:r>
    </w:p>
    <w:p w14:paraId="609DC28A">
      <w:pPr>
        <w:autoSpaceDE w:val="0"/>
        <w:autoSpaceDN w:val="0"/>
        <w:snapToGrid w:val="0"/>
        <w:spacing w:line="360" w:lineRule="auto"/>
        <w:jc w:val="left"/>
        <w:rPr>
          <w:rFonts w:hint="eastAsia" w:ascii="宋体" w:hAnsi="宋体"/>
          <w:b/>
          <w:color w:val="auto"/>
          <w:kern w:val="0"/>
          <w:sz w:val="24"/>
          <w:highlight w:val="none"/>
        </w:rPr>
      </w:pPr>
    </w:p>
    <w:p w14:paraId="7769BEED">
      <w:pPr>
        <w:autoSpaceDE w:val="0"/>
        <w:autoSpaceDN w:val="0"/>
        <w:snapToGrid w:val="0"/>
        <w:spacing w:line="360" w:lineRule="auto"/>
        <w:ind w:firstLine="3255" w:firstLineChars="1550"/>
        <w:jc w:val="left"/>
        <w:rPr>
          <w:rFonts w:hint="eastAsia" w:ascii="宋体" w:hAnsi="宋体"/>
          <w:color w:val="auto"/>
          <w:kern w:val="0"/>
          <w:szCs w:val="21"/>
          <w:highlight w:val="none"/>
        </w:rPr>
      </w:pPr>
      <w:r>
        <w:rPr>
          <w:rFonts w:hint="eastAsia" w:ascii="宋体" w:hAnsi="宋体"/>
          <w:color w:val="auto"/>
          <w:kern w:val="0"/>
          <w:szCs w:val="21"/>
          <w:highlight w:val="none"/>
        </w:rPr>
        <w:t>编号：</w:t>
      </w:r>
      <w:r>
        <w:rPr>
          <w:rFonts w:hint="eastAsia" w:ascii="宋体" w:hAnsi="宋体"/>
          <w:color w:val="auto"/>
          <w:kern w:val="0"/>
          <w:szCs w:val="21"/>
          <w:highlight w:val="none"/>
          <w:u w:val="single"/>
        </w:rPr>
        <w:t xml:space="preserve">                     </w:t>
      </w:r>
    </w:p>
    <w:p w14:paraId="5D13627B">
      <w:pPr>
        <w:autoSpaceDE w:val="0"/>
        <w:autoSpaceDN w:val="0"/>
        <w:snapToGrid w:val="0"/>
        <w:spacing w:line="360" w:lineRule="auto"/>
        <w:jc w:val="left"/>
        <w:rPr>
          <w:rFonts w:hint="eastAsia" w:ascii="宋体" w:hAnsi="宋体"/>
          <w:b/>
          <w:color w:val="auto"/>
          <w:kern w:val="0"/>
          <w:sz w:val="24"/>
          <w:highlight w:val="none"/>
        </w:rPr>
      </w:pPr>
    </w:p>
    <w:p w14:paraId="5716B0B1">
      <w:pPr>
        <w:autoSpaceDE w:val="0"/>
        <w:autoSpaceDN w:val="0"/>
        <w:snapToGrid w:val="0"/>
        <w:spacing w:line="360" w:lineRule="auto"/>
        <w:rPr>
          <w:rFonts w:hint="eastAsia" w:ascii="宋体" w:hAnsi="宋体"/>
          <w:color w:val="auto"/>
          <w:kern w:val="0"/>
          <w:sz w:val="28"/>
          <w:szCs w:val="28"/>
          <w:highlight w:val="none"/>
        </w:rPr>
      </w:pPr>
    </w:p>
    <w:p w14:paraId="4B68EE49">
      <w:pPr>
        <w:tabs>
          <w:tab w:val="left" w:pos="1580"/>
        </w:tabs>
        <w:autoSpaceDE w:val="0"/>
        <w:autoSpaceDN w:val="0"/>
        <w:snapToGrid w:val="0"/>
        <w:spacing w:line="480" w:lineRule="auto"/>
        <w:jc w:val="left"/>
        <w:rPr>
          <w:rFonts w:hint="eastAsia" w:ascii="宋体" w:hAnsi="宋体"/>
          <w:color w:val="auto"/>
          <w:w w:val="200"/>
          <w:kern w:val="0"/>
          <w:szCs w:val="21"/>
          <w:highlight w:val="none"/>
          <w:u w:val="single"/>
        </w:rPr>
      </w:pP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ab/>
      </w:r>
      <w:r>
        <w:rPr>
          <w:rFonts w:hint="eastAsia" w:ascii="宋体" w:hAnsi="宋体"/>
          <w:color w:val="auto"/>
          <w:kern w:val="0"/>
          <w:szCs w:val="21"/>
          <w:highlight w:val="none"/>
        </w:rPr>
        <w:t>（比选申请人名称）：</w:t>
      </w:r>
    </w:p>
    <w:p w14:paraId="3D30E519">
      <w:pPr>
        <w:tabs>
          <w:tab w:val="left" w:pos="2320"/>
          <w:tab w:val="left" w:pos="4460"/>
        </w:tabs>
        <w:autoSpaceDE w:val="0"/>
        <w:autoSpaceDN w:val="0"/>
        <w:snapToGrid w:val="0"/>
        <w:spacing w:line="480" w:lineRule="auto"/>
        <w:ind w:firstLine="424" w:firstLineChars="101"/>
        <w:jc w:val="left"/>
        <w:rPr>
          <w:rFonts w:hint="eastAsia" w:ascii="宋体" w:hAnsi="宋体"/>
          <w:color w:val="auto"/>
          <w:w w:val="200"/>
          <w:kern w:val="0"/>
          <w:szCs w:val="21"/>
          <w:highlight w:val="none"/>
          <w:u w:val="single"/>
        </w:rPr>
      </w:pP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（项目名称）</w:t>
      </w:r>
      <w:r>
        <w:rPr>
          <w:rFonts w:hint="eastAsia" w:ascii="宋体" w:hAnsi="宋体"/>
          <w:color w:val="auto"/>
          <w:kern w:val="0"/>
          <w:szCs w:val="21"/>
          <w:highlight w:val="none"/>
        </w:rPr>
        <w:t>的评标委员会，对你方的比选申请文件进行了仔细的审查，现需你方对下列问题以书面形式予以澄清：</w:t>
      </w:r>
    </w:p>
    <w:p w14:paraId="27F1A3D4">
      <w:pPr>
        <w:autoSpaceDE w:val="0"/>
        <w:autoSpaceDN w:val="0"/>
        <w:snapToGrid w:val="0"/>
        <w:spacing w:line="360" w:lineRule="auto"/>
        <w:jc w:val="left"/>
        <w:rPr>
          <w:rFonts w:hint="eastAsia" w:ascii="宋体" w:hAnsi="宋体"/>
          <w:color w:val="auto"/>
          <w:kern w:val="0"/>
          <w:sz w:val="24"/>
          <w:highlight w:val="none"/>
        </w:rPr>
      </w:pPr>
    </w:p>
    <w:p w14:paraId="6B9BE1F8">
      <w:pPr>
        <w:autoSpaceDE w:val="0"/>
        <w:autoSpaceDN w:val="0"/>
        <w:snapToGrid w:val="0"/>
        <w:spacing w:line="360" w:lineRule="auto"/>
        <w:jc w:val="left"/>
        <w:rPr>
          <w:rFonts w:hint="eastAsia" w:ascii="宋体" w:hAnsi="宋体"/>
          <w:color w:val="auto"/>
          <w:kern w:val="0"/>
          <w:szCs w:val="21"/>
          <w:highlight w:val="none"/>
        </w:rPr>
      </w:pPr>
      <w:r>
        <w:rPr>
          <w:rFonts w:hint="eastAsia" w:ascii="宋体" w:hAnsi="宋体"/>
          <w:color w:val="auto"/>
          <w:kern w:val="0"/>
          <w:szCs w:val="21"/>
          <w:highlight w:val="none"/>
        </w:rPr>
        <w:t xml:space="preserve">1. </w:t>
      </w:r>
    </w:p>
    <w:p w14:paraId="08DD60E0">
      <w:pPr>
        <w:autoSpaceDE w:val="0"/>
        <w:autoSpaceDN w:val="0"/>
        <w:snapToGrid w:val="0"/>
        <w:spacing w:line="360" w:lineRule="auto"/>
        <w:jc w:val="left"/>
        <w:rPr>
          <w:rFonts w:hint="eastAsia" w:ascii="宋体" w:hAnsi="宋体"/>
          <w:color w:val="auto"/>
          <w:kern w:val="0"/>
          <w:szCs w:val="21"/>
          <w:highlight w:val="none"/>
        </w:rPr>
      </w:pPr>
    </w:p>
    <w:p w14:paraId="5CFBB445">
      <w:pPr>
        <w:autoSpaceDE w:val="0"/>
        <w:autoSpaceDN w:val="0"/>
        <w:snapToGrid w:val="0"/>
        <w:spacing w:line="360" w:lineRule="auto"/>
        <w:jc w:val="left"/>
        <w:rPr>
          <w:rFonts w:hint="eastAsia" w:ascii="宋体" w:hAnsi="宋体"/>
          <w:color w:val="auto"/>
          <w:kern w:val="0"/>
          <w:szCs w:val="21"/>
          <w:highlight w:val="none"/>
        </w:rPr>
      </w:pPr>
    </w:p>
    <w:p w14:paraId="75F41B95">
      <w:pPr>
        <w:autoSpaceDE w:val="0"/>
        <w:autoSpaceDN w:val="0"/>
        <w:snapToGrid w:val="0"/>
        <w:spacing w:line="360" w:lineRule="auto"/>
        <w:jc w:val="left"/>
        <w:rPr>
          <w:rFonts w:hint="eastAsia" w:ascii="宋体" w:hAnsi="宋体"/>
          <w:color w:val="auto"/>
          <w:kern w:val="0"/>
          <w:szCs w:val="21"/>
          <w:highlight w:val="none"/>
        </w:rPr>
      </w:pPr>
    </w:p>
    <w:p w14:paraId="51BA1E5B">
      <w:pPr>
        <w:autoSpaceDE w:val="0"/>
        <w:autoSpaceDN w:val="0"/>
        <w:snapToGrid w:val="0"/>
        <w:spacing w:line="360" w:lineRule="auto"/>
        <w:jc w:val="left"/>
        <w:rPr>
          <w:rFonts w:hint="eastAsia" w:ascii="宋体" w:hAnsi="宋体"/>
          <w:color w:val="auto"/>
          <w:kern w:val="0"/>
          <w:szCs w:val="21"/>
          <w:highlight w:val="none"/>
        </w:rPr>
      </w:pPr>
    </w:p>
    <w:p w14:paraId="46E31335">
      <w:pPr>
        <w:autoSpaceDE w:val="0"/>
        <w:autoSpaceDN w:val="0"/>
        <w:snapToGrid w:val="0"/>
        <w:spacing w:line="360" w:lineRule="auto"/>
        <w:jc w:val="left"/>
        <w:rPr>
          <w:rFonts w:hint="eastAsia" w:ascii="宋体" w:hAnsi="宋体"/>
          <w:color w:val="auto"/>
          <w:kern w:val="0"/>
          <w:szCs w:val="21"/>
          <w:highlight w:val="none"/>
        </w:rPr>
      </w:pPr>
      <w:r>
        <w:rPr>
          <w:rFonts w:hint="eastAsia" w:ascii="宋体" w:hAnsi="宋体"/>
          <w:color w:val="auto"/>
          <w:kern w:val="0"/>
          <w:szCs w:val="21"/>
          <w:highlight w:val="none"/>
        </w:rPr>
        <w:t xml:space="preserve">2. </w:t>
      </w:r>
    </w:p>
    <w:p w14:paraId="30CB86AC">
      <w:pPr>
        <w:autoSpaceDE w:val="0"/>
        <w:autoSpaceDN w:val="0"/>
        <w:snapToGrid w:val="0"/>
        <w:spacing w:line="360" w:lineRule="auto"/>
        <w:jc w:val="left"/>
        <w:rPr>
          <w:rFonts w:hint="eastAsia" w:ascii="宋体" w:hAnsi="宋体"/>
          <w:color w:val="auto"/>
          <w:kern w:val="0"/>
          <w:szCs w:val="21"/>
          <w:highlight w:val="none"/>
        </w:rPr>
      </w:pPr>
    </w:p>
    <w:p w14:paraId="07C8A5A7">
      <w:pPr>
        <w:autoSpaceDE w:val="0"/>
        <w:autoSpaceDN w:val="0"/>
        <w:snapToGrid w:val="0"/>
        <w:spacing w:line="360" w:lineRule="auto"/>
        <w:jc w:val="left"/>
        <w:rPr>
          <w:rFonts w:hint="eastAsia" w:ascii="宋体" w:hAnsi="宋体"/>
          <w:color w:val="auto"/>
          <w:kern w:val="0"/>
          <w:szCs w:val="21"/>
          <w:highlight w:val="none"/>
        </w:rPr>
      </w:pPr>
      <w:r>
        <w:rPr>
          <w:rFonts w:hint="eastAsia" w:ascii="宋体" w:hAnsi="宋体"/>
          <w:color w:val="auto"/>
          <w:kern w:val="0"/>
          <w:szCs w:val="21"/>
          <w:highlight w:val="none"/>
        </w:rPr>
        <w:t>......</w:t>
      </w:r>
    </w:p>
    <w:p w14:paraId="147FEA19">
      <w:pPr>
        <w:autoSpaceDE w:val="0"/>
        <w:autoSpaceDN w:val="0"/>
        <w:snapToGrid w:val="0"/>
        <w:spacing w:line="360" w:lineRule="auto"/>
        <w:jc w:val="left"/>
        <w:rPr>
          <w:rFonts w:hint="eastAsia" w:ascii="宋体" w:hAnsi="宋体"/>
          <w:color w:val="auto"/>
          <w:kern w:val="0"/>
          <w:sz w:val="14"/>
          <w:szCs w:val="14"/>
          <w:highlight w:val="none"/>
        </w:rPr>
      </w:pPr>
    </w:p>
    <w:p w14:paraId="542FAE90">
      <w:pPr>
        <w:autoSpaceDE w:val="0"/>
        <w:autoSpaceDN w:val="0"/>
        <w:snapToGrid w:val="0"/>
        <w:spacing w:line="360" w:lineRule="auto"/>
        <w:jc w:val="left"/>
        <w:rPr>
          <w:rFonts w:hint="eastAsia" w:ascii="宋体" w:hAnsi="宋体"/>
          <w:color w:val="auto"/>
          <w:kern w:val="0"/>
          <w:sz w:val="14"/>
          <w:szCs w:val="14"/>
          <w:highlight w:val="none"/>
        </w:rPr>
      </w:pPr>
    </w:p>
    <w:p w14:paraId="75D377EE">
      <w:pPr>
        <w:autoSpaceDE w:val="0"/>
        <w:autoSpaceDN w:val="0"/>
        <w:snapToGrid w:val="0"/>
        <w:spacing w:line="360" w:lineRule="auto"/>
        <w:jc w:val="left"/>
        <w:rPr>
          <w:rFonts w:hint="eastAsia" w:ascii="宋体" w:hAnsi="宋体"/>
          <w:color w:val="auto"/>
          <w:kern w:val="0"/>
          <w:sz w:val="14"/>
          <w:szCs w:val="14"/>
          <w:highlight w:val="none"/>
        </w:rPr>
      </w:pPr>
    </w:p>
    <w:p w14:paraId="0DBEA3A3">
      <w:pPr>
        <w:tabs>
          <w:tab w:val="left" w:pos="2745"/>
          <w:tab w:val="left" w:pos="3360"/>
          <w:tab w:val="left" w:pos="4060"/>
          <w:tab w:val="left" w:pos="4760"/>
          <w:tab w:val="left" w:pos="5360"/>
          <w:tab w:val="left" w:pos="5800"/>
          <w:tab w:val="left" w:pos="6735"/>
          <w:tab w:val="left" w:pos="7260"/>
          <w:tab w:val="left" w:pos="8000"/>
        </w:tabs>
        <w:autoSpaceDE w:val="0"/>
        <w:autoSpaceDN w:val="0"/>
        <w:snapToGrid w:val="0"/>
        <w:spacing w:line="48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请将上述问题的澄清于</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时前递交至</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（详细地址）或传真至</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（传真号码）。采用传真方式的，应在</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时前将原件递交至</w:t>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rPr>
        <w:t>（详细地址）。</w:t>
      </w:r>
    </w:p>
    <w:p w14:paraId="6CC73408">
      <w:pPr>
        <w:autoSpaceDE w:val="0"/>
        <w:autoSpaceDN w:val="0"/>
        <w:snapToGrid w:val="0"/>
        <w:spacing w:line="360" w:lineRule="auto"/>
        <w:jc w:val="left"/>
        <w:rPr>
          <w:rFonts w:hint="eastAsia" w:ascii="宋体" w:hAnsi="宋体"/>
          <w:color w:val="auto"/>
          <w:kern w:val="0"/>
          <w:sz w:val="20"/>
          <w:szCs w:val="20"/>
          <w:highlight w:val="none"/>
        </w:rPr>
      </w:pPr>
    </w:p>
    <w:p w14:paraId="3C7119E7">
      <w:pPr>
        <w:autoSpaceDE w:val="0"/>
        <w:autoSpaceDN w:val="0"/>
        <w:snapToGrid w:val="0"/>
        <w:spacing w:line="360" w:lineRule="auto"/>
        <w:jc w:val="left"/>
        <w:rPr>
          <w:rFonts w:hint="eastAsia" w:ascii="宋体" w:hAnsi="宋体"/>
          <w:color w:val="auto"/>
          <w:kern w:val="0"/>
          <w:sz w:val="28"/>
          <w:szCs w:val="28"/>
          <w:highlight w:val="none"/>
        </w:rPr>
      </w:pPr>
    </w:p>
    <w:p w14:paraId="7167869B">
      <w:pPr>
        <w:tabs>
          <w:tab w:val="left" w:pos="6400"/>
        </w:tabs>
        <w:autoSpaceDE w:val="0"/>
        <w:autoSpaceDN w:val="0"/>
        <w:snapToGrid w:val="0"/>
        <w:spacing w:line="360" w:lineRule="auto"/>
        <w:jc w:val="right"/>
        <w:rPr>
          <w:rFonts w:hint="eastAsia" w:ascii="宋体" w:hAnsi="宋体"/>
          <w:color w:val="auto"/>
          <w:kern w:val="0"/>
          <w:szCs w:val="21"/>
          <w:highlight w:val="none"/>
        </w:rPr>
      </w:pPr>
      <w:r>
        <w:rPr>
          <w:rFonts w:hint="eastAsia" w:ascii="宋体" w:hAnsi="宋体"/>
          <w:color w:val="auto"/>
          <w:kern w:val="0"/>
          <w:szCs w:val="21"/>
          <w:highlight w:val="none"/>
        </w:rPr>
        <w:t xml:space="preserve">                             评标委员会：</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（签名）</w:t>
      </w:r>
      <w:r>
        <w:rPr>
          <w:rFonts w:hint="eastAsia" w:ascii="宋体" w:hAnsi="宋体"/>
          <w:color w:val="auto"/>
          <w:kern w:val="0"/>
          <w:sz w:val="24"/>
          <w:highlight w:val="none"/>
        </w:rPr>
        <w:t xml:space="preserve"> </w:t>
      </w:r>
    </w:p>
    <w:p w14:paraId="73FE5D67">
      <w:pPr>
        <w:autoSpaceDE w:val="0"/>
        <w:autoSpaceDN w:val="0"/>
        <w:snapToGrid w:val="0"/>
        <w:spacing w:line="360" w:lineRule="auto"/>
        <w:ind w:firstLine="315" w:firstLineChars="150"/>
        <w:jc w:val="right"/>
        <w:rPr>
          <w:rFonts w:hint="eastAsia" w:ascii="宋体" w:hAnsi="宋体"/>
          <w:color w:val="auto"/>
          <w:kern w:val="0"/>
          <w:szCs w:val="21"/>
          <w:highlight w:val="none"/>
        </w:rPr>
      </w:pPr>
      <w:r>
        <w:rPr>
          <w:rFonts w:hint="eastAsia" w:ascii="宋体" w:hAnsi="宋体"/>
          <w:color w:val="auto"/>
          <w:kern w:val="0"/>
          <w:szCs w:val="21"/>
          <w:highlight w:val="none"/>
        </w:rPr>
        <w:t xml:space="preserve">                            </w:t>
      </w:r>
    </w:p>
    <w:p w14:paraId="118A5CCC">
      <w:pPr>
        <w:wordWrap w:val="0"/>
        <w:autoSpaceDE w:val="0"/>
        <w:autoSpaceDN w:val="0"/>
        <w:snapToGrid w:val="0"/>
        <w:spacing w:line="360" w:lineRule="auto"/>
        <w:ind w:firstLine="850" w:firstLineChars="405"/>
        <w:jc w:val="right"/>
        <w:rPr>
          <w:rFonts w:hint="eastAsia" w:ascii="宋体" w:hAnsi="宋体"/>
          <w:color w:val="auto"/>
          <w:kern w:val="0"/>
          <w:szCs w:val="21"/>
          <w:highlight w:val="none"/>
        </w:rPr>
      </w:pPr>
      <w:r>
        <w:rPr>
          <w:rFonts w:hint="eastAsia" w:ascii="宋体" w:hAnsi="宋体"/>
          <w:color w:val="auto"/>
          <w:kern w:val="0"/>
          <w:szCs w:val="21"/>
          <w:highlight w:val="non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日  </w:t>
      </w:r>
    </w:p>
    <w:p w14:paraId="0B20B69E">
      <w:pPr>
        <w:autoSpaceDE w:val="0"/>
        <w:autoSpaceDN w:val="0"/>
        <w:snapToGrid w:val="0"/>
        <w:spacing w:line="360" w:lineRule="auto"/>
        <w:jc w:val="left"/>
        <w:rPr>
          <w:rFonts w:hint="eastAsia" w:ascii="宋体" w:hAnsi="宋体"/>
          <w:b/>
          <w:color w:val="auto"/>
          <w:kern w:val="0"/>
          <w:sz w:val="24"/>
          <w:highlight w:val="none"/>
        </w:rPr>
      </w:pPr>
      <w:r>
        <w:rPr>
          <w:rFonts w:hint="eastAsia" w:ascii="宋体" w:hAnsi="宋体"/>
          <w:b/>
          <w:color w:val="auto"/>
          <w:kern w:val="0"/>
          <w:sz w:val="24"/>
          <w:highlight w:val="none"/>
        </w:rPr>
        <w:br w:type="page"/>
      </w:r>
      <w:r>
        <w:rPr>
          <w:rFonts w:hint="eastAsia" w:ascii="宋体" w:hAnsi="宋体"/>
          <w:b/>
          <w:color w:val="auto"/>
          <w:kern w:val="0"/>
          <w:highlight w:val="none"/>
        </w:rPr>
        <w:t>附表三：问题的澄清</w:t>
      </w:r>
    </w:p>
    <w:p w14:paraId="671474C7">
      <w:pPr>
        <w:autoSpaceDE w:val="0"/>
        <w:autoSpaceDN w:val="0"/>
        <w:snapToGrid w:val="0"/>
        <w:spacing w:line="360" w:lineRule="auto"/>
        <w:jc w:val="left"/>
        <w:rPr>
          <w:rFonts w:hint="eastAsia" w:ascii="宋体" w:hAnsi="宋体"/>
          <w:b/>
          <w:color w:val="auto"/>
          <w:kern w:val="0"/>
          <w:sz w:val="10"/>
          <w:szCs w:val="10"/>
          <w:highlight w:val="none"/>
        </w:rPr>
      </w:pPr>
    </w:p>
    <w:p w14:paraId="514144C9">
      <w:pPr>
        <w:autoSpaceDE w:val="0"/>
        <w:autoSpaceDN w:val="0"/>
        <w:snapToGrid w:val="0"/>
        <w:spacing w:line="360" w:lineRule="auto"/>
        <w:jc w:val="center"/>
        <w:rPr>
          <w:rFonts w:hint="eastAsia" w:ascii="宋体" w:hAnsi="宋体"/>
          <w:b/>
          <w:color w:val="auto"/>
          <w:w w:val="99"/>
          <w:kern w:val="0"/>
          <w:sz w:val="32"/>
          <w:szCs w:val="32"/>
          <w:highlight w:val="none"/>
        </w:rPr>
      </w:pPr>
      <w:r>
        <w:rPr>
          <w:rFonts w:hint="eastAsia" w:ascii="宋体" w:hAnsi="宋体"/>
          <w:b/>
          <w:color w:val="auto"/>
          <w:w w:val="99"/>
          <w:kern w:val="0"/>
          <w:sz w:val="32"/>
          <w:szCs w:val="32"/>
          <w:highlight w:val="none"/>
        </w:rPr>
        <w:t>问题的澄清</w:t>
      </w:r>
    </w:p>
    <w:p w14:paraId="075285B0">
      <w:pPr>
        <w:autoSpaceDE w:val="0"/>
        <w:autoSpaceDN w:val="0"/>
        <w:snapToGrid w:val="0"/>
        <w:spacing w:line="360" w:lineRule="auto"/>
        <w:ind w:firstLine="3255" w:firstLineChars="1550"/>
        <w:jc w:val="left"/>
        <w:rPr>
          <w:rFonts w:hint="eastAsia" w:ascii="宋体" w:hAnsi="宋体"/>
          <w:color w:val="auto"/>
          <w:kern w:val="0"/>
          <w:szCs w:val="21"/>
          <w:highlight w:val="none"/>
        </w:rPr>
      </w:pPr>
    </w:p>
    <w:p w14:paraId="669F8D89">
      <w:pPr>
        <w:autoSpaceDE w:val="0"/>
        <w:autoSpaceDN w:val="0"/>
        <w:snapToGrid w:val="0"/>
        <w:spacing w:line="360" w:lineRule="auto"/>
        <w:ind w:firstLine="3255" w:firstLineChars="1550"/>
        <w:jc w:val="left"/>
        <w:rPr>
          <w:rFonts w:hint="eastAsia" w:ascii="宋体" w:hAnsi="宋体"/>
          <w:color w:val="auto"/>
          <w:kern w:val="0"/>
          <w:szCs w:val="21"/>
          <w:highlight w:val="none"/>
        </w:rPr>
      </w:pPr>
      <w:r>
        <w:rPr>
          <w:rFonts w:hint="eastAsia" w:ascii="宋体" w:hAnsi="宋体"/>
          <w:color w:val="auto"/>
          <w:kern w:val="0"/>
          <w:szCs w:val="21"/>
          <w:highlight w:val="none"/>
        </w:rPr>
        <w:t>编号：</w:t>
      </w:r>
      <w:r>
        <w:rPr>
          <w:rFonts w:hint="eastAsia" w:ascii="宋体" w:hAnsi="宋体"/>
          <w:color w:val="auto"/>
          <w:kern w:val="0"/>
          <w:szCs w:val="21"/>
          <w:highlight w:val="none"/>
          <w:u w:val="single"/>
        </w:rPr>
        <w:t xml:space="preserve">                     </w:t>
      </w:r>
    </w:p>
    <w:p w14:paraId="7B1FFDEF">
      <w:pPr>
        <w:autoSpaceDE w:val="0"/>
        <w:autoSpaceDN w:val="0"/>
        <w:snapToGrid w:val="0"/>
        <w:spacing w:line="360" w:lineRule="auto"/>
        <w:ind w:firstLine="3150" w:firstLineChars="1500"/>
        <w:rPr>
          <w:rFonts w:hint="eastAsia" w:ascii="宋体" w:hAnsi="宋体"/>
          <w:color w:val="auto"/>
          <w:kern w:val="0"/>
          <w:szCs w:val="21"/>
          <w:highlight w:val="none"/>
        </w:rPr>
      </w:pPr>
    </w:p>
    <w:p w14:paraId="54510B3F">
      <w:pPr>
        <w:autoSpaceDE w:val="0"/>
        <w:autoSpaceDN w:val="0"/>
        <w:snapToGrid w:val="0"/>
        <w:spacing w:line="360" w:lineRule="auto"/>
        <w:ind w:firstLine="3150" w:firstLineChars="1500"/>
        <w:rPr>
          <w:rFonts w:hint="eastAsia" w:ascii="宋体" w:hAnsi="宋体"/>
          <w:color w:val="auto"/>
          <w:kern w:val="0"/>
          <w:szCs w:val="21"/>
          <w:highlight w:val="none"/>
        </w:rPr>
      </w:pPr>
    </w:p>
    <w:p w14:paraId="20DCBE61">
      <w:pPr>
        <w:tabs>
          <w:tab w:val="left" w:pos="2415"/>
          <w:tab w:val="left" w:pos="3480"/>
          <w:tab w:val="left" w:pos="4200"/>
        </w:tabs>
        <w:autoSpaceDE w:val="0"/>
        <w:autoSpaceDN w:val="0"/>
        <w:snapToGrid w:val="0"/>
        <w:spacing w:line="480" w:lineRule="auto"/>
        <w:ind w:firstLine="840" w:firstLineChars="200"/>
        <w:jc w:val="left"/>
        <w:rPr>
          <w:rFonts w:hint="eastAsia" w:ascii="宋体" w:hAnsi="宋体"/>
          <w:color w:val="auto"/>
          <w:w w:val="200"/>
          <w:kern w:val="0"/>
          <w:szCs w:val="21"/>
          <w:highlight w:val="none"/>
          <w:u w:val="single"/>
        </w:rPr>
      </w:pP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（项目名称）</w:t>
      </w:r>
      <w:r>
        <w:rPr>
          <w:rFonts w:hint="eastAsia" w:ascii="宋体" w:hAnsi="宋体"/>
          <w:color w:val="auto"/>
          <w:kern w:val="0"/>
          <w:szCs w:val="21"/>
          <w:highlight w:val="none"/>
        </w:rPr>
        <w:t>评标委员会：</w:t>
      </w:r>
    </w:p>
    <w:p w14:paraId="5ABD1654">
      <w:pPr>
        <w:tabs>
          <w:tab w:val="left" w:pos="2000"/>
          <w:tab w:val="left" w:pos="3480"/>
          <w:tab w:val="left" w:pos="4200"/>
        </w:tabs>
        <w:autoSpaceDE w:val="0"/>
        <w:autoSpaceDN w:val="0"/>
        <w:snapToGrid w:val="0"/>
        <w:spacing w:line="480" w:lineRule="auto"/>
        <w:jc w:val="left"/>
        <w:rPr>
          <w:rFonts w:hint="eastAsia" w:ascii="宋体" w:hAnsi="宋体"/>
          <w:color w:val="auto"/>
          <w:kern w:val="0"/>
          <w:szCs w:val="21"/>
          <w:highlight w:val="none"/>
        </w:rPr>
      </w:pPr>
      <w:r>
        <w:rPr>
          <w:rFonts w:hint="eastAsia" w:ascii="宋体" w:hAnsi="宋体"/>
          <w:color w:val="auto"/>
          <w:kern w:val="0"/>
          <w:szCs w:val="21"/>
          <w:highlight w:val="none"/>
        </w:rPr>
        <w:t>问题澄清通知（编号：</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ab/>
      </w:r>
      <w:r>
        <w:rPr>
          <w:rFonts w:hint="eastAsia" w:ascii="宋体" w:hAnsi="宋体"/>
          <w:color w:val="auto"/>
          <w:kern w:val="0"/>
          <w:szCs w:val="21"/>
          <w:highlight w:val="none"/>
        </w:rPr>
        <w:t>）已收悉，现澄清如下：</w:t>
      </w:r>
    </w:p>
    <w:p w14:paraId="4FC3BF96">
      <w:pPr>
        <w:tabs>
          <w:tab w:val="left" w:pos="2000"/>
          <w:tab w:val="left" w:pos="3480"/>
          <w:tab w:val="left" w:pos="4200"/>
        </w:tabs>
        <w:autoSpaceDE w:val="0"/>
        <w:autoSpaceDN w:val="0"/>
        <w:snapToGrid w:val="0"/>
        <w:spacing w:line="360" w:lineRule="auto"/>
        <w:jc w:val="left"/>
        <w:rPr>
          <w:rFonts w:hint="eastAsia" w:ascii="宋体" w:hAnsi="宋体"/>
          <w:color w:val="auto"/>
          <w:kern w:val="0"/>
          <w:szCs w:val="21"/>
          <w:highlight w:val="none"/>
        </w:rPr>
      </w:pPr>
    </w:p>
    <w:p w14:paraId="553DB4BB">
      <w:pPr>
        <w:tabs>
          <w:tab w:val="left" w:pos="2000"/>
          <w:tab w:val="left" w:pos="3480"/>
          <w:tab w:val="left" w:pos="4200"/>
        </w:tabs>
        <w:autoSpaceDE w:val="0"/>
        <w:autoSpaceDN w:val="0"/>
        <w:snapToGrid w:val="0"/>
        <w:spacing w:line="360" w:lineRule="auto"/>
        <w:jc w:val="left"/>
        <w:rPr>
          <w:rFonts w:hint="eastAsia" w:ascii="宋体" w:hAnsi="宋体"/>
          <w:color w:val="auto"/>
          <w:kern w:val="0"/>
          <w:szCs w:val="21"/>
          <w:highlight w:val="none"/>
        </w:rPr>
      </w:pPr>
    </w:p>
    <w:p w14:paraId="44C99C5B">
      <w:pPr>
        <w:autoSpaceDE w:val="0"/>
        <w:autoSpaceDN w:val="0"/>
        <w:snapToGrid w:val="0"/>
        <w:spacing w:line="360" w:lineRule="auto"/>
        <w:jc w:val="left"/>
        <w:rPr>
          <w:rFonts w:hint="eastAsia" w:ascii="宋体" w:hAnsi="宋体"/>
          <w:color w:val="auto"/>
          <w:kern w:val="0"/>
          <w:szCs w:val="21"/>
          <w:highlight w:val="none"/>
        </w:rPr>
      </w:pPr>
      <w:r>
        <w:rPr>
          <w:rFonts w:hint="eastAsia" w:ascii="宋体" w:hAnsi="宋体"/>
          <w:color w:val="auto"/>
          <w:kern w:val="0"/>
          <w:szCs w:val="21"/>
          <w:highlight w:val="none"/>
        </w:rPr>
        <w:t xml:space="preserve">1. </w:t>
      </w:r>
    </w:p>
    <w:p w14:paraId="3B81327D">
      <w:pPr>
        <w:autoSpaceDE w:val="0"/>
        <w:autoSpaceDN w:val="0"/>
        <w:snapToGrid w:val="0"/>
        <w:spacing w:line="360" w:lineRule="auto"/>
        <w:jc w:val="left"/>
        <w:rPr>
          <w:rFonts w:hint="eastAsia" w:ascii="宋体" w:hAnsi="宋体"/>
          <w:color w:val="auto"/>
          <w:kern w:val="0"/>
          <w:sz w:val="18"/>
          <w:szCs w:val="18"/>
          <w:highlight w:val="none"/>
        </w:rPr>
      </w:pPr>
    </w:p>
    <w:p w14:paraId="7566F7DE">
      <w:pPr>
        <w:autoSpaceDE w:val="0"/>
        <w:autoSpaceDN w:val="0"/>
        <w:snapToGrid w:val="0"/>
        <w:spacing w:line="360" w:lineRule="auto"/>
        <w:jc w:val="left"/>
        <w:rPr>
          <w:rFonts w:hint="eastAsia" w:ascii="宋体" w:hAnsi="宋体"/>
          <w:color w:val="auto"/>
          <w:kern w:val="0"/>
          <w:sz w:val="18"/>
          <w:szCs w:val="18"/>
          <w:highlight w:val="none"/>
        </w:rPr>
      </w:pPr>
    </w:p>
    <w:p w14:paraId="1D554C41">
      <w:pPr>
        <w:autoSpaceDE w:val="0"/>
        <w:autoSpaceDN w:val="0"/>
        <w:snapToGrid w:val="0"/>
        <w:spacing w:line="360" w:lineRule="auto"/>
        <w:jc w:val="left"/>
        <w:rPr>
          <w:rFonts w:hint="eastAsia" w:ascii="宋体" w:hAnsi="宋体"/>
          <w:color w:val="auto"/>
          <w:kern w:val="0"/>
          <w:sz w:val="18"/>
          <w:szCs w:val="18"/>
          <w:highlight w:val="none"/>
        </w:rPr>
      </w:pPr>
    </w:p>
    <w:p w14:paraId="71023611">
      <w:pPr>
        <w:autoSpaceDE w:val="0"/>
        <w:autoSpaceDN w:val="0"/>
        <w:snapToGrid w:val="0"/>
        <w:spacing w:line="360" w:lineRule="auto"/>
        <w:jc w:val="left"/>
        <w:rPr>
          <w:rFonts w:hint="eastAsia" w:ascii="宋体" w:hAnsi="宋体"/>
          <w:color w:val="auto"/>
          <w:kern w:val="0"/>
          <w:sz w:val="18"/>
          <w:szCs w:val="18"/>
          <w:highlight w:val="none"/>
        </w:rPr>
      </w:pPr>
    </w:p>
    <w:p w14:paraId="30D7B9E5">
      <w:pPr>
        <w:autoSpaceDE w:val="0"/>
        <w:autoSpaceDN w:val="0"/>
        <w:snapToGrid w:val="0"/>
        <w:spacing w:line="360" w:lineRule="auto"/>
        <w:jc w:val="left"/>
        <w:rPr>
          <w:rFonts w:hint="eastAsia" w:ascii="宋体" w:hAnsi="宋体"/>
          <w:color w:val="auto"/>
          <w:kern w:val="0"/>
          <w:sz w:val="18"/>
          <w:szCs w:val="18"/>
          <w:highlight w:val="none"/>
        </w:rPr>
      </w:pPr>
    </w:p>
    <w:p w14:paraId="1B55F997">
      <w:pPr>
        <w:autoSpaceDE w:val="0"/>
        <w:autoSpaceDN w:val="0"/>
        <w:snapToGrid w:val="0"/>
        <w:spacing w:line="360" w:lineRule="auto"/>
        <w:jc w:val="left"/>
        <w:rPr>
          <w:rFonts w:hint="eastAsia" w:ascii="宋体" w:hAnsi="宋体"/>
          <w:color w:val="auto"/>
          <w:kern w:val="0"/>
          <w:szCs w:val="21"/>
          <w:highlight w:val="none"/>
        </w:rPr>
      </w:pPr>
      <w:r>
        <w:rPr>
          <w:rFonts w:hint="eastAsia" w:ascii="宋体" w:hAnsi="宋体"/>
          <w:color w:val="auto"/>
          <w:kern w:val="0"/>
          <w:szCs w:val="21"/>
          <w:highlight w:val="none"/>
        </w:rPr>
        <w:t xml:space="preserve">2. </w:t>
      </w:r>
    </w:p>
    <w:p w14:paraId="26A5787D">
      <w:pPr>
        <w:autoSpaceDE w:val="0"/>
        <w:autoSpaceDN w:val="0"/>
        <w:snapToGrid w:val="0"/>
        <w:spacing w:line="360" w:lineRule="auto"/>
        <w:jc w:val="left"/>
        <w:rPr>
          <w:rFonts w:hint="eastAsia" w:ascii="宋体" w:hAnsi="宋体"/>
          <w:color w:val="auto"/>
          <w:kern w:val="0"/>
          <w:sz w:val="20"/>
          <w:szCs w:val="20"/>
          <w:highlight w:val="none"/>
        </w:rPr>
      </w:pPr>
    </w:p>
    <w:p w14:paraId="23E031D4">
      <w:pPr>
        <w:autoSpaceDE w:val="0"/>
        <w:autoSpaceDN w:val="0"/>
        <w:snapToGrid w:val="0"/>
        <w:spacing w:line="360" w:lineRule="auto"/>
        <w:jc w:val="left"/>
        <w:rPr>
          <w:rFonts w:hint="eastAsia" w:ascii="宋体" w:hAnsi="宋体"/>
          <w:color w:val="auto"/>
          <w:kern w:val="0"/>
          <w:sz w:val="20"/>
          <w:szCs w:val="20"/>
          <w:highlight w:val="none"/>
        </w:rPr>
      </w:pPr>
    </w:p>
    <w:p w14:paraId="4BCC3464">
      <w:pPr>
        <w:autoSpaceDE w:val="0"/>
        <w:autoSpaceDN w:val="0"/>
        <w:snapToGrid w:val="0"/>
        <w:spacing w:line="360" w:lineRule="auto"/>
        <w:jc w:val="left"/>
        <w:rPr>
          <w:rFonts w:hint="eastAsia" w:ascii="宋体" w:hAnsi="宋体"/>
          <w:color w:val="auto"/>
          <w:kern w:val="0"/>
          <w:sz w:val="20"/>
          <w:szCs w:val="20"/>
          <w:highlight w:val="none"/>
        </w:rPr>
      </w:pPr>
    </w:p>
    <w:p w14:paraId="37001783">
      <w:pPr>
        <w:autoSpaceDE w:val="0"/>
        <w:autoSpaceDN w:val="0"/>
        <w:snapToGrid w:val="0"/>
        <w:spacing w:line="360" w:lineRule="auto"/>
        <w:jc w:val="left"/>
        <w:rPr>
          <w:rFonts w:hint="eastAsia" w:ascii="宋体" w:hAnsi="宋体"/>
          <w:color w:val="auto"/>
          <w:kern w:val="0"/>
          <w:sz w:val="20"/>
          <w:szCs w:val="20"/>
          <w:highlight w:val="none"/>
        </w:rPr>
      </w:pPr>
    </w:p>
    <w:p w14:paraId="0BADA13C">
      <w:pPr>
        <w:autoSpaceDE w:val="0"/>
        <w:autoSpaceDN w:val="0"/>
        <w:snapToGrid w:val="0"/>
        <w:spacing w:line="360" w:lineRule="auto"/>
        <w:jc w:val="left"/>
        <w:rPr>
          <w:rFonts w:hint="eastAsia" w:ascii="宋体" w:hAnsi="宋体"/>
          <w:color w:val="auto"/>
          <w:kern w:val="0"/>
          <w:sz w:val="22"/>
          <w:szCs w:val="22"/>
          <w:highlight w:val="none"/>
        </w:rPr>
      </w:pPr>
    </w:p>
    <w:p w14:paraId="3A0677F6">
      <w:pPr>
        <w:autoSpaceDE w:val="0"/>
        <w:autoSpaceDN w:val="0"/>
        <w:snapToGrid w:val="0"/>
        <w:spacing w:line="360" w:lineRule="auto"/>
        <w:jc w:val="left"/>
        <w:rPr>
          <w:rFonts w:hint="eastAsia" w:ascii="宋体" w:hAnsi="宋体"/>
          <w:color w:val="auto"/>
          <w:kern w:val="0"/>
          <w:szCs w:val="21"/>
          <w:highlight w:val="none"/>
        </w:rPr>
      </w:pPr>
      <w:r>
        <w:rPr>
          <w:rFonts w:hint="eastAsia" w:ascii="宋体" w:hAnsi="宋体"/>
          <w:color w:val="auto"/>
          <w:kern w:val="0"/>
          <w:szCs w:val="21"/>
          <w:highlight w:val="none"/>
        </w:rPr>
        <w:t>.....</w:t>
      </w:r>
    </w:p>
    <w:p w14:paraId="619FBD57">
      <w:pPr>
        <w:autoSpaceDE w:val="0"/>
        <w:autoSpaceDN w:val="0"/>
        <w:snapToGrid w:val="0"/>
        <w:spacing w:line="360" w:lineRule="auto"/>
        <w:jc w:val="left"/>
        <w:rPr>
          <w:rFonts w:hint="eastAsia" w:ascii="宋体" w:hAnsi="宋体"/>
          <w:color w:val="auto"/>
          <w:kern w:val="0"/>
          <w:sz w:val="18"/>
          <w:szCs w:val="18"/>
          <w:highlight w:val="none"/>
        </w:rPr>
      </w:pPr>
    </w:p>
    <w:p w14:paraId="332C7007">
      <w:pPr>
        <w:autoSpaceDE w:val="0"/>
        <w:autoSpaceDN w:val="0"/>
        <w:snapToGrid w:val="0"/>
        <w:spacing w:line="360" w:lineRule="auto"/>
        <w:jc w:val="left"/>
        <w:rPr>
          <w:rFonts w:hint="eastAsia" w:ascii="宋体" w:hAnsi="宋体"/>
          <w:color w:val="auto"/>
          <w:kern w:val="0"/>
          <w:sz w:val="20"/>
          <w:szCs w:val="20"/>
          <w:highlight w:val="none"/>
        </w:rPr>
      </w:pPr>
    </w:p>
    <w:p w14:paraId="2AE6DBB1">
      <w:pPr>
        <w:autoSpaceDE w:val="0"/>
        <w:autoSpaceDN w:val="0"/>
        <w:snapToGrid w:val="0"/>
        <w:spacing w:line="360" w:lineRule="auto"/>
        <w:jc w:val="left"/>
        <w:rPr>
          <w:rFonts w:hint="eastAsia" w:ascii="宋体" w:hAnsi="宋体"/>
          <w:color w:val="auto"/>
          <w:kern w:val="0"/>
          <w:sz w:val="20"/>
          <w:szCs w:val="20"/>
          <w:highlight w:val="none"/>
        </w:rPr>
      </w:pPr>
    </w:p>
    <w:p w14:paraId="19FAA53A">
      <w:pPr>
        <w:autoSpaceDE w:val="0"/>
        <w:autoSpaceDN w:val="0"/>
        <w:snapToGrid w:val="0"/>
        <w:spacing w:line="360" w:lineRule="auto"/>
        <w:jc w:val="left"/>
        <w:rPr>
          <w:rFonts w:hint="eastAsia" w:ascii="宋体" w:hAnsi="宋体"/>
          <w:color w:val="auto"/>
          <w:kern w:val="0"/>
          <w:sz w:val="20"/>
          <w:szCs w:val="20"/>
          <w:highlight w:val="none"/>
        </w:rPr>
      </w:pPr>
    </w:p>
    <w:p w14:paraId="5DF3802F">
      <w:pPr>
        <w:autoSpaceDE w:val="0"/>
        <w:autoSpaceDN w:val="0"/>
        <w:snapToGrid w:val="0"/>
        <w:spacing w:line="360" w:lineRule="auto"/>
        <w:jc w:val="left"/>
        <w:rPr>
          <w:rFonts w:hint="eastAsia" w:ascii="宋体" w:hAnsi="宋体"/>
          <w:color w:val="auto"/>
          <w:kern w:val="0"/>
          <w:sz w:val="20"/>
          <w:szCs w:val="20"/>
          <w:highlight w:val="none"/>
        </w:rPr>
      </w:pPr>
    </w:p>
    <w:p w14:paraId="66A567B8">
      <w:pPr>
        <w:tabs>
          <w:tab w:val="left" w:pos="7035"/>
        </w:tabs>
        <w:autoSpaceDE w:val="0"/>
        <w:autoSpaceDN w:val="0"/>
        <w:snapToGrid w:val="0"/>
        <w:spacing w:line="480" w:lineRule="auto"/>
        <w:ind w:firstLine="2551" w:firstLineChars="1215"/>
        <w:jc w:val="right"/>
        <w:rPr>
          <w:rFonts w:hint="eastAsia" w:ascii="宋体" w:hAnsi="宋体"/>
          <w:color w:val="auto"/>
          <w:kern w:val="0"/>
          <w:szCs w:val="21"/>
          <w:highlight w:val="none"/>
        </w:rPr>
      </w:pPr>
      <w:r>
        <w:rPr>
          <w:rFonts w:hint="eastAsia" w:ascii="宋体" w:hAnsi="宋体"/>
          <w:color w:val="auto"/>
          <w:kern w:val="0"/>
          <w:szCs w:val="21"/>
          <w:highlight w:val="none"/>
        </w:rPr>
        <w:t>比选申请人：</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 xml:space="preserve">（盖单位公章） </w:t>
      </w:r>
    </w:p>
    <w:p w14:paraId="7E09EF2C">
      <w:pPr>
        <w:tabs>
          <w:tab w:val="left" w:pos="6620"/>
          <w:tab w:val="left" w:pos="7040"/>
        </w:tabs>
        <w:autoSpaceDE w:val="0"/>
        <w:autoSpaceDN w:val="0"/>
        <w:snapToGrid w:val="0"/>
        <w:spacing w:line="480" w:lineRule="auto"/>
        <w:ind w:firstLine="2551" w:firstLineChars="1215"/>
        <w:jc w:val="right"/>
        <w:rPr>
          <w:rFonts w:hint="eastAsia" w:ascii="宋体" w:hAnsi="宋体"/>
          <w:color w:val="auto"/>
          <w:kern w:val="0"/>
          <w:szCs w:val="21"/>
          <w:highlight w:val="none"/>
        </w:rPr>
      </w:pPr>
      <w:r>
        <w:rPr>
          <w:rFonts w:hint="eastAsia" w:ascii="宋体" w:hAnsi="宋体"/>
          <w:color w:val="auto"/>
          <w:kern w:val="0"/>
          <w:szCs w:val="21"/>
          <w:highlight w:val="none"/>
        </w:rPr>
        <w:t>法定代表人或其委托代理人：</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rPr>
        <w:t>（签名或盖章）</w:t>
      </w:r>
    </w:p>
    <w:p w14:paraId="7ACA8AEB">
      <w:pPr>
        <w:autoSpaceDE w:val="0"/>
        <w:autoSpaceDN w:val="0"/>
        <w:snapToGrid w:val="0"/>
        <w:spacing w:line="360" w:lineRule="auto"/>
        <w:jc w:val="right"/>
        <w:rPr>
          <w:rFonts w:hint="eastAsia" w:ascii="宋体" w:hAnsi="宋体"/>
          <w:color w:val="auto"/>
          <w:kern w:val="0"/>
          <w:sz w:val="20"/>
          <w:szCs w:val="20"/>
          <w:highlight w:val="none"/>
        </w:rPr>
      </w:pPr>
    </w:p>
    <w:p w14:paraId="02A56B89">
      <w:pPr>
        <w:wordWrap w:val="0"/>
        <w:autoSpaceDE w:val="0"/>
        <w:autoSpaceDN w:val="0"/>
        <w:snapToGrid w:val="0"/>
        <w:spacing w:line="360" w:lineRule="auto"/>
        <w:ind w:firstLine="315" w:firstLineChars="150"/>
        <w:jc w:val="right"/>
        <w:rPr>
          <w:rFonts w:hint="eastAsia" w:ascii="宋体" w:hAnsi="宋体"/>
          <w:color w:val="auto"/>
          <w:kern w:val="0"/>
          <w:szCs w:val="21"/>
          <w:highlight w:val="none"/>
        </w:rPr>
      </w:pPr>
      <w:r>
        <w:rPr>
          <w:rFonts w:hint="eastAsia" w:ascii="宋体" w:hAnsi="宋体"/>
          <w:color w:val="auto"/>
          <w:kern w:val="0"/>
          <w:szCs w:val="21"/>
          <w:highlight w:val="non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日 </w:t>
      </w:r>
    </w:p>
    <w:p w14:paraId="5C0F6B38">
      <w:pPr>
        <w:autoSpaceDE w:val="0"/>
        <w:autoSpaceDN w:val="0"/>
        <w:snapToGrid w:val="0"/>
        <w:spacing w:line="360" w:lineRule="auto"/>
        <w:jc w:val="left"/>
        <w:rPr>
          <w:rFonts w:hint="eastAsia" w:ascii="宋体" w:hAnsi="宋体"/>
          <w:b/>
          <w:color w:val="auto"/>
          <w:kern w:val="0"/>
          <w:sz w:val="24"/>
          <w:highlight w:val="none"/>
        </w:rPr>
      </w:pPr>
    </w:p>
    <w:p w14:paraId="12170DD4">
      <w:pPr>
        <w:autoSpaceDE w:val="0"/>
        <w:autoSpaceDN w:val="0"/>
        <w:snapToGrid w:val="0"/>
        <w:spacing w:line="360" w:lineRule="auto"/>
        <w:jc w:val="left"/>
        <w:rPr>
          <w:rFonts w:hint="eastAsia" w:ascii="宋体" w:hAnsi="宋体"/>
          <w:b/>
          <w:color w:val="auto"/>
          <w:kern w:val="0"/>
          <w:highlight w:val="none"/>
        </w:rPr>
      </w:pPr>
      <w:r>
        <w:rPr>
          <w:rFonts w:hint="eastAsia" w:ascii="宋体" w:hAnsi="宋体"/>
          <w:b/>
          <w:color w:val="auto"/>
          <w:kern w:val="0"/>
          <w:highlight w:val="none"/>
        </w:rPr>
        <w:t>附表四：中标通知书</w:t>
      </w:r>
    </w:p>
    <w:p w14:paraId="13CE2EAA">
      <w:pPr>
        <w:autoSpaceDE w:val="0"/>
        <w:autoSpaceDN w:val="0"/>
        <w:spacing w:line="360" w:lineRule="auto"/>
        <w:jc w:val="left"/>
        <w:rPr>
          <w:rFonts w:hint="eastAsia" w:ascii="宋体" w:hAnsi="宋体"/>
          <w:color w:val="auto"/>
          <w:kern w:val="0"/>
          <w:sz w:val="20"/>
          <w:szCs w:val="20"/>
          <w:highlight w:val="none"/>
        </w:rPr>
      </w:pPr>
    </w:p>
    <w:p w14:paraId="0021AE2C">
      <w:pPr>
        <w:spacing w:line="400" w:lineRule="exact"/>
        <w:jc w:val="center"/>
        <w:rPr>
          <w:rFonts w:hint="eastAsia" w:ascii="黑体" w:eastAsia="黑体"/>
          <w:color w:val="auto"/>
          <w:sz w:val="32"/>
          <w:szCs w:val="32"/>
          <w:highlight w:val="none"/>
        </w:rPr>
      </w:pPr>
      <w:bookmarkStart w:id="522" w:name="_Toc221950336"/>
      <w:r>
        <w:rPr>
          <w:rFonts w:hint="eastAsia" w:ascii="黑体" w:eastAsia="黑体"/>
          <w:color w:val="auto"/>
          <w:sz w:val="32"/>
          <w:szCs w:val="32"/>
          <w:highlight w:val="none"/>
        </w:rPr>
        <w:t>中标通知书</w:t>
      </w:r>
      <w:bookmarkEnd w:id="522"/>
    </w:p>
    <w:p w14:paraId="6192B1D0">
      <w:pPr>
        <w:spacing w:line="400" w:lineRule="exact"/>
        <w:jc w:val="center"/>
        <w:rPr>
          <w:rFonts w:hint="eastAsia" w:ascii="宋体" w:hAnsi="宋体"/>
          <w:color w:val="auto"/>
          <w:sz w:val="24"/>
          <w:highlight w:val="none"/>
        </w:rPr>
      </w:pPr>
      <w:r>
        <w:rPr>
          <w:rFonts w:hint="eastAsia" w:ascii="宋体" w:hAnsi="宋体"/>
          <w:color w:val="auto"/>
          <w:sz w:val="24"/>
          <w:highlight w:val="none"/>
        </w:rPr>
        <w:t>编号：</w:t>
      </w:r>
    </w:p>
    <w:p w14:paraId="5E057227">
      <w:pPr>
        <w:spacing w:line="400" w:lineRule="exact"/>
        <w:rPr>
          <w:color w:val="auto"/>
          <w:highlight w:val="none"/>
        </w:rPr>
      </w:pPr>
      <w:r>
        <w:rPr>
          <w:color w:val="auto"/>
          <w:highlight w:val="none"/>
        </w:rPr>
        <w:t xml:space="preserve">                              </w:t>
      </w:r>
    </w:p>
    <w:p w14:paraId="00A86A8B">
      <w:pPr>
        <w:spacing w:line="440" w:lineRule="exact"/>
        <w:rPr>
          <w:color w:val="auto"/>
          <w:szCs w:val="21"/>
          <w:highlight w:val="none"/>
          <w:u w:val="single"/>
        </w:rPr>
      </w:pPr>
      <w:r>
        <w:rPr>
          <w:color w:val="auto"/>
          <w:szCs w:val="21"/>
          <w:highlight w:val="none"/>
          <w:u w:val="single"/>
        </w:rPr>
        <w:t xml:space="preserve">                   </w:t>
      </w:r>
      <w:bookmarkStart w:id="523" w:name="_Toc221950337"/>
      <w:r>
        <w:rPr>
          <w:color w:val="auto"/>
          <w:szCs w:val="21"/>
          <w:highlight w:val="none"/>
        </w:rPr>
        <w:t>（中标人名称）：</w:t>
      </w:r>
      <w:bookmarkEnd w:id="523"/>
    </w:p>
    <w:p w14:paraId="007E7E32">
      <w:pPr>
        <w:spacing w:line="440" w:lineRule="exact"/>
        <w:rPr>
          <w:color w:val="auto"/>
          <w:szCs w:val="21"/>
          <w:highlight w:val="none"/>
        </w:rPr>
      </w:pPr>
    </w:p>
    <w:p w14:paraId="5BAB65DF">
      <w:pPr>
        <w:spacing w:line="440" w:lineRule="exact"/>
        <w:rPr>
          <w:color w:val="auto"/>
          <w:szCs w:val="21"/>
          <w:highlight w:val="none"/>
        </w:rPr>
      </w:pPr>
      <w:r>
        <w:rPr>
          <w:color w:val="auto"/>
          <w:szCs w:val="21"/>
          <w:highlight w:val="none"/>
        </w:rPr>
        <w:t>　　</w:t>
      </w:r>
      <w:bookmarkStart w:id="524" w:name="_Toc221950338"/>
      <w:r>
        <w:rPr>
          <w:color w:val="auto"/>
          <w:szCs w:val="21"/>
          <w:highlight w:val="none"/>
        </w:rPr>
        <w:t>你方于</w:t>
      </w:r>
      <w:r>
        <w:rPr>
          <w:color w:val="auto"/>
          <w:szCs w:val="21"/>
          <w:highlight w:val="none"/>
          <w:u w:val="single"/>
        </w:rPr>
        <w:t xml:space="preserve">         </w:t>
      </w:r>
      <w:r>
        <w:rPr>
          <w:color w:val="auto"/>
          <w:szCs w:val="21"/>
          <w:highlight w:val="none"/>
        </w:rPr>
        <w:t>（</w:t>
      </w:r>
      <w:r>
        <w:rPr>
          <w:rFonts w:hint="eastAsia" w:ascii="仿宋_GB2312" w:eastAsia="仿宋_GB2312"/>
          <w:color w:val="auto"/>
          <w:szCs w:val="21"/>
          <w:highlight w:val="none"/>
        </w:rPr>
        <w:t>投标日期</w:t>
      </w:r>
      <w:r>
        <w:rPr>
          <w:color w:val="auto"/>
          <w:szCs w:val="21"/>
          <w:highlight w:val="none"/>
        </w:rPr>
        <w:t>）所递交的</w:t>
      </w:r>
      <w:r>
        <w:rPr>
          <w:color w:val="auto"/>
          <w:szCs w:val="21"/>
          <w:highlight w:val="none"/>
          <w:u w:val="single"/>
        </w:rPr>
        <w:t xml:space="preserve">              </w:t>
      </w:r>
      <w:r>
        <w:rPr>
          <w:color w:val="auto"/>
          <w:szCs w:val="21"/>
          <w:highlight w:val="none"/>
        </w:rPr>
        <w:t>（项目名称）</w:t>
      </w:r>
      <w:r>
        <w:rPr>
          <w:rFonts w:hint="eastAsia"/>
          <w:color w:val="auto"/>
          <w:szCs w:val="21"/>
          <w:highlight w:val="none"/>
        </w:rPr>
        <w:t>比选申请文件</w:t>
      </w:r>
      <w:r>
        <w:rPr>
          <w:color w:val="auto"/>
          <w:szCs w:val="21"/>
          <w:highlight w:val="none"/>
        </w:rPr>
        <w:t>已被我方接受，</w:t>
      </w:r>
      <w:r>
        <w:rPr>
          <w:rFonts w:hint="eastAsia"/>
          <w:color w:val="auto"/>
          <w:szCs w:val="21"/>
          <w:highlight w:val="none"/>
        </w:rPr>
        <w:t>并</w:t>
      </w:r>
      <w:r>
        <w:rPr>
          <w:color w:val="auto"/>
          <w:szCs w:val="21"/>
          <w:highlight w:val="none"/>
        </w:rPr>
        <w:t>被确定为中标人。</w:t>
      </w:r>
      <w:bookmarkEnd w:id="524"/>
    </w:p>
    <w:p w14:paraId="7CBC356D">
      <w:pPr>
        <w:spacing w:line="440" w:lineRule="exact"/>
        <w:rPr>
          <w:color w:val="auto"/>
          <w:szCs w:val="21"/>
          <w:highlight w:val="none"/>
        </w:rPr>
      </w:pPr>
      <w:r>
        <w:rPr>
          <w:color w:val="auto"/>
          <w:szCs w:val="21"/>
          <w:highlight w:val="none"/>
        </w:rPr>
        <w:t>　　</w:t>
      </w:r>
      <w:bookmarkStart w:id="525" w:name="_Toc221950339"/>
      <w:r>
        <w:rPr>
          <w:color w:val="auto"/>
          <w:szCs w:val="21"/>
          <w:highlight w:val="none"/>
        </w:rPr>
        <w:t>中标价：</w:t>
      </w:r>
      <w:r>
        <w:rPr>
          <w:color w:val="auto"/>
          <w:szCs w:val="21"/>
          <w:highlight w:val="none"/>
          <w:u w:val="single"/>
        </w:rPr>
        <w:t xml:space="preserve">                </w:t>
      </w:r>
      <w:r>
        <w:rPr>
          <w:color w:val="auto"/>
          <w:szCs w:val="21"/>
          <w:highlight w:val="none"/>
        </w:rPr>
        <w:t>元。</w:t>
      </w:r>
      <w:bookmarkEnd w:id="525"/>
    </w:p>
    <w:p w14:paraId="58470D18">
      <w:pPr>
        <w:spacing w:line="440" w:lineRule="exact"/>
        <w:rPr>
          <w:color w:val="auto"/>
          <w:szCs w:val="21"/>
          <w:highlight w:val="none"/>
        </w:rPr>
      </w:pPr>
      <w:r>
        <w:rPr>
          <w:color w:val="auto"/>
          <w:szCs w:val="21"/>
          <w:highlight w:val="none"/>
        </w:rPr>
        <w:t>　　</w:t>
      </w:r>
      <w:bookmarkStart w:id="526" w:name="_Toc221950340"/>
      <w:r>
        <w:rPr>
          <w:color w:val="auto"/>
          <w:szCs w:val="21"/>
          <w:highlight w:val="none"/>
        </w:rPr>
        <w:t>工期：</w:t>
      </w:r>
      <w:r>
        <w:rPr>
          <w:color w:val="auto"/>
          <w:szCs w:val="21"/>
          <w:highlight w:val="none"/>
          <w:u w:val="single"/>
        </w:rPr>
        <w:t xml:space="preserve">      </w:t>
      </w:r>
      <w:r>
        <w:rPr>
          <w:color w:val="auto"/>
          <w:szCs w:val="21"/>
          <w:highlight w:val="none"/>
        </w:rPr>
        <w:t>日历天。</w:t>
      </w:r>
      <w:bookmarkEnd w:id="526"/>
    </w:p>
    <w:p w14:paraId="7E7B659A">
      <w:pPr>
        <w:spacing w:line="440" w:lineRule="exact"/>
        <w:rPr>
          <w:color w:val="auto"/>
          <w:szCs w:val="21"/>
          <w:highlight w:val="none"/>
        </w:rPr>
      </w:pPr>
      <w:r>
        <w:rPr>
          <w:color w:val="auto"/>
          <w:szCs w:val="21"/>
          <w:highlight w:val="none"/>
        </w:rPr>
        <w:t xml:space="preserve">　  </w:t>
      </w:r>
      <w:bookmarkStart w:id="527" w:name="_Toc221950341"/>
      <w:r>
        <w:rPr>
          <w:color w:val="auto"/>
          <w:szCs w:val="21"/>
          <w:highlight w:val="none"/>
        </w:rPr>
        <w:t>工程质量：符合</w:t>
      </w:r>
      <w:r>
        <w:rPr>
          <w:color w:val="auto"/>
          <w:szCs w:val="21"/>
          <w:highlight w:val="none"/>
          <w:u w:val="single"/>
        </w:rPr>
        <w:t xml:space="preserve">                      </w:t>
      </w:r>
      <w:r>
        <w:rPr>
          <w:color w:val="auto"/>
          <w:szCs w:val="21"/>
          <w:highlight w:val="none"/>
        </w:rPr>
        <w:t>标准。</w:t>
      </w:r>
      <w:bookmarkEnd w:id="527"/>
    </w:p>
    <w:p w14:paraId="080D0F89">
      <w:pPr>
        <w:spacing w:line="440" w:lineRule="exact"/>
        <w:rPr>
          <w:color w:val="auto"/>
          <w:szCs w:val="21"/>
          <w:highlight w:val="none"/>
        </w:rPr>
      </w:pPr>
      <w:r>
        <w:rPr>
          <w:color w:val="auto"/>
          <w:szCs w:val="21"/>
          <w:highlight w:val="none"/>
        </w:rPr>
        <w:t>　　</w:t>
      </w:r>
      <w:bookmarkStart w:id="528" w:name="_Toc221950342"/>
      <w:r>
        <w:rPr>
          <w:color w:val="auto"/>
          <w:szCs w:val="21"/>
          <w:highlight w:val="none"/>
        </w:rPr>
        <w:t>项目经理：</w:t>
      </w:r>
      <w:r>
        <w:rPr>
          <w:color w:val="auto"/>
          <w:szCs w:val="21"/>
          <w:highlight w:val="none"/>
          <w:u w:val="single"/>
        </w:rPr>
        <w:t xml:space="preserve">              </w:t>
      </w:r>
      <w:r>
        <w:rPr>
          <w:color w:val="auto"/>
          <w:szCs w:val="21"/>
          <w:highlight w:val="none"/>
        </w:rPr>
        <w:t>（姓名）。</w:t>
      </w:r>
      <w:bookmarkEnd w:id="528"/>
    </w:p>
    <w:p w14:paraId="0A989920">
      <w:pPr>
        <w:spacing w:line="440" w:lineRule="exact"/>
        <w:rPr>
          <w:color w:val="auto"/>
          <w:szCs w:val="21"/>
          <w:highlight w:val="none"/>
        </w:rPr>
      </w:pPr>
      <w:r>
        <w:rPr>
          <w:color w:val="auto"/>
          <w:szCs w:val="21"/>
          <w:highlight w:val="none"/>
        </w:rPr>
        <w:t>　　</w:t>
      </w:r>
      <w:bookmarkStart w:id="529" w:name="_Toc221950343"/>
      <w:r>
        <w:rPr>
          <w:color w:val="auto"/>
          <w:szCs w:val="21"/>
          <w:highlight w:val="none"/>
        </w:rPr>
        <w:t>请你方在接到本通知书后的</w:t>
      </w:r>
      <w:r>
        <w:rPr>
          <w:color w:val="auto"/>
          <w:szCs w:val="21"/>
          <w:highlight w:val="none"/>
          <w:u w:val="single"/>
        </w:rPr>
        <w:t xml:space="preserve">     </w:t>
      </w:r>
      <w:r>
        <w:rPr>
          <w:color w:val="auto"/>
          <w:szCs w:val="21"/>
          <w:highlight w:val="none"/>
        </w:rPr>
        <w:t>日内到</w:t>
      </w:r>
      <w:r>
        <w:rPr>
          <w:color w:val="auto"/>
          <w:szCs w:val="21"/>
          <w:highlight w:val="none"/>
          <w:u w:val="single"/>
        </w:rPr>
        <w:t xml:space="preserve">                </w:t>
      </w:r>
      <w:r>
        <w:rPr>
          <w:color w:val="auto"/>
          <w:szCs w:val="21"/>
          <w:highlight w:val="none"/>
        </w:rPr>
        <w:t>（</w:t>
      </w:r>
      <w:r>
        <w:rPr>
          <w:rFonts w:hint="eastAsia" w:ascii="仿宋_GB2312" w:eastAsia="仿宋_GB2312"/>
          <w:color w:val="auto"/>
          <w:szCs w:val="21"/>
          <w:highlight w:val="none"/>
        </w:rPr>
        <w:t>详细地点</w:t>
      </w:r>
      <w:r>
        <w:rPr>
          <w:color w:val="auto"/>
          <w:szCs w:val="21"/>
          <w:highlight w:val="none"/>
        </w:rPr>
        <w:t>）与我方签订施工合同</w:t>
      </w:r>
      <w:r>
        <w:rPr>
          <w:rFonts w:hint="eastAsia"/>
          <w:color w:val="auto"/>
          <w:szCs w:val="21"/>
          <w:highlight w:val="none"/>
        </w:rPr>
        <w:t>协议书</w:t>
      </w:r>
      <w:r>
        <w:rPr>
          <w:color w:val="auto"/>
          <w:szCs w:val="21"/>
          <w:highlight w:val="none"/>
        </w:rPr>
        <w:t>，在此之前按</w:t>
      </w:r>
      <w:r>
        <w:rPr>
          <w:rFonts w:hint="eastAsia"/>
          <w:color w:val="auto"/>
          <w:szCs w:val="21"/>
          <w:highlight w:val="none"/>
          <w:lang w:eastAsia="zh-CN"/>
        </w:rPr>
        <w:t>竞争性比选文件</w:t>
      </w:r>
      <w:r>
        <w:rPr>
          <w:color w:val="auto"/>
          <w:szCs w:val="21"/>
          <w:highlight w:val="none"/>
        </w:rPr>
        <w:t>第</w:t>
      </w:r>
      <w:r>
        <w:rPr>
          <w:rFonts w:hint="eastAsia"/>
          <w:color w:val="auto"/>
          <w:szCs w:val="21"/>
          <w:highlight w:val="none"/>
        </w:rPr>
        <w:t>二</w:t>
      </w:r>
      <w:r>
        <w:rPr>
          <w:color w:val="auto"/>
          <w:szCs w:val="21"/>
          <w:highlight w:val="none"/>
        </w:rPr>
        <w:t>章</w:t>
      </w:r>
      <w:r>
        <w:rPr>
          <w:rFonts w:hint="eastAsia"/>
          <w:color w:val="auto"/>
          <w:szCs w:val="21"/>
          <w:highlight w:val="none"/>
        </w:rPr>
        <w:t>比选申请人</w:t>
      </w:r>
      <w:r>
        <w:rPr>
          <w:color w:val="auto"/>
          <w:szCs w:val="21"/>
          <w:highlight w:val="none"/>
        </w:rPr>
        <w:t>须知第7.</w:t>
      </w:r>
      <w:r>
        <w:rPr>
          <w:rFonts w:hint="eastAsia"/>
          <w:color w:val="auto"/>
          <w:szCs w:val="21"/>
          <w:highlight w:val="none"/>
        </w:rPr>
        <w:t>3条</w:t>
      </w:r>
      <w:r>
        <w:rPr>
          <w:color w:val="auto"/>
          <w:szCs w:val="21"/>
          <w:highlight w:val="none"/>
        </w:rPr>
        <w:t>规定向我方提交履约担保。</w:t>
      </w:r>
      <w:bookmarkEnd w:id="529"/>
    </w:p>
    <w:p w14:paraId="5453E4F6">
      <w:pPr>
        <w:spacing w:line="440" w:lineRule="exact"/>
        <w:rPr>
          <w:color w:val="auto"/>
          <w:szCs w:val="21"/>
          <w:highlight w:val="none"/>
        </w:rPr>
      </w:pPr>
      <w:r>
        <w:rPr>
          <w:color w:val="auto"/>
          <w:szCs w:val="21"/>
          <w:highlight w:val="none"/>
        </w:rPr>
        <w:t>　　</w:t>
      </w:r>
      <w:bookmarkStart w:id="530" w:name="_Toc221950344"/>
      <w:r>
        <w:rPr>
          <w:color w:val="auto"/>
          <w:szCs w:val="21"/>
          <w:highlight w:val="none"/>
        </w:rPr>
        <w:t>特此通知。</w:t>
      </w:r>
      <w:bookmarkEnd w:id="530"/>
    </w:p>
    <w:p w14:paraId="02E322A2">
      <w:pPr>
        <w:spacing w:line="440" w:lineRule="exact"/>
        <w:rPr>
          <w:color w:val="auto"/>
          <w:szCs w:val="21"/>
          <w:highlight w:val="none"/>
        </w:rPr>
      </w:pPr>
    </w:p>
    <w:p w14:paraId="3C984C48">
      <w:pPr>
        <w:spacing w:line="440" w:lineRule="exact"/>
        <w:rPr>
          <w:color w:val="auto"/>
          <w:szCs w:val="21"/>
          <w:highlight w:val="none"/>
        </w:rPr>
      </w:pPr>
    </w:p>
    <w:p w14:paraId="32B62DD2">
      <w:pPr>
        <w:spacing w:line="440" w:lineRule="exact"/>
        <w:rPr>
          <w:color w:val="auto"/>
          <w:szCs w:val="21"/>
          <w:highlight w:val="none"/>
        </w:rPr>
      </w:pPr>
    </w:p>
    <w:p w14:paraId="272BD224">
      <w:pPr>
        <w:spacing w:line="440" w:lineRule="exact"/>
        <w:rPr>
          <w:color w:val="auto"/>
          <w:szCs w:val="21"/>
          <w:highlight w:val="none"/>
        </w:rPr>
      </w:pPr>
    </w:p>
    <w:p w14:paraId="575FB709">
      <w:pPr>
        <w:spacing w:line="440" w:lineRule="exact"/>
        <w:rPr>
          <w:color w:val="auto"/>
          <w:szCs w:val="21"/>
          <w:highlight w:val="none"/>
        </w:rPr>
      </w:pPr>
    </w:p>
    <w:p w14:paraId="73EB4225">
      <w:pPr>
        <w:wordWrap w:val="0"/>
        <w:spacing w:line="480" w:lineRule="auto"/>
        <w:ind w:firstLine="3238" w:firstLineChars="1542"/>
        <w:jc w:val="center"/>
        <w:rPr>
          <w:rFonts w:hint="eastAsia"/>
          <w:color w:val="auto"/>
          <w:szCs w:val="21"/>
          <w:highlight w:val="none"/>
        </w:rPr>
      </w:pPr>
      <w:bookmarkStart w:id="531" w:name="_Toc221950345"/>
      <w:r>
        <w:rPr>
          <w:rFonts w:hint="eastAsia"/>
          <w:color w:val="auto"/>
          <w:szCs w:val="21"/>
          <w:highlight w:val="none"/>
        </w:rPr>
        <w:t>比选</w:t>
      </w:r>
      <w:r>
        <w:rPr>
          <w:color w:val="auto"/>
          <w:szCs w:val="21"/>
          <w:highlight w:val="none"/>
        </w:rPr>
        <w:t>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（盖单位章）</w:t>
      </w:r>
      <w:bookmarkEnd w:id="531"/>
    </w:p>
    <w:p w14:paraId="6E4BB724">
      <w:pPr>
        <w:spacing w:line="480" w:lineRule="auto"/>
        <w:ind w:firstLine="3238" w:firstLineChars="1542"/>
        <w:jc w:val="center"/>
        <w:rPr>
          <w:color w:val="auto"/>
          <w:szCs w:val="21"/>
          <w:highlight w:val="none"/>
        </w:rPr>
      </w:pPr>
      <w:r>
        <w:rPr>
          <w:color w:val="auto"/>
          <w:szCs w:val="21"/>
          <w:highlight w:val="none"/>
        </w:rPr>
        <w:t>法定代表人：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w:t>
      </w:r>
      <w:r>
        <w:rPr>
          <w:rFonts w:hint="eastAsia"/>
          <w:color w:val="auto"/>
          <w:szCs w:val="21"/>
          <w:highlight w:val="none"/>
        </w:rPr>
        <w:t>签名或盖章</w:t>
      </w:r>
      <w:r>
        <w:rPr>
          <w:color w:val="auto"/>
          <w:szCs w:val="21"/>
          <w:highlight w:val="none"/>
        </w:rPr>
        <w:t>）</w:t>
      </w:r>
    </w:p>
    <w:p w14:paraId="44E892FA">
      <w:pPr>
        <w:spacing w:line="480" w:lineRule="auto"/>
        <w:ind w:firstLine="4288" w:firstLineChars="2042"/>
        <w:rPr>
          <w:rFonts w:hint="eastAsia"/>
          <w:color w:val="auto"/>
          <w:highlight w:val="none"/>
        </w:rPr>
      </w:pPr>
      <w:r>
        <w:rPr>
          <w:rFonts w:hint="eastAsia"/>
          <w:color w:val="auto"/>
          <w:highlight w:val="none"/>
        </w:rPr>
        <w:t>联系人：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p>
    <w:p w14:paraId="09B6DC39">
      <w:pPr>
        <w:spacing w:line="480" w:lineRule="auto"/>
        <w:ind w:firstLine="4288" w:firstLineChars="2042"/>
        <w:rPr>
          <w:rFonts w:hint="eastAsia"/>
          <w:color w:val="auto"/>
          <w:highlight w:val="none"/>
        </w:rPr>
      </w:pPr>
      <w:r>
        <w:rPr>
          <w:rFonts w:hint="eastAsia"/>
          <w:color w:val="auto"/>
          <w:highlight w:val="none"/>
        </w:rPr>
        <w:t>联系电话：</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p>
    <w:p w14:paraId="5DADD02C">
      <w:pPr>
        <w:pStyle w:val="10"/>
        <w:spacing w:line="480" w:lineRule="auto"/>
        <w:ind w:firstLine="4410" w:firstLineChars="2100"/>
        <w:rPr>
          <w:rFonts w:hint="eastAsia"/>
          <w:color w:val="auto"/>
          <w:highlight w:val="none"/>
          <w:u w:val="single"/>
        </w:rPr>
      </w:pPr>
      <w:r>
        <w:rPr>
          <w:rFonts w:hint="eastAsia"/>
          <w:color w:val="auto"/>
          <w:highlight w:val="none"/>
          <w:u w:val="single"/>
        </w:rPr>
        <w:t xml:space="preserve">            </w:t>
      </w:r>
      <w:r>
        <w:rPr>
          <w:rFonts w:hint="eastAsia"/>
          <w:color w:val="auto"/>
          <w:highlight w:val="none"/>
        </w:rPr>
        <w:t xml:space="preserve"> </w:t>
      </w:r>
      <w:bookmarkStart w:id="532" w:name="_Toc221950347"/>
      <w:r>
        <w:rPr>
          <w:color w:val="auto"/>
          <w:szCs w:val="21"/>
          <w:highlight w:val="none"/>
        </w:rPr>
        <w:t>年</w:t>
      </w:r>
      <w:r>
        <w:rPr>
          <w:color w:val="auto"/>
          <w:szCs w:val="21"/>
          <w:highlight w:val="none"/>
          <w:u w:val="single"/>
        </w:rPr>
        <w:t xml:space="preserve">      </w:t>
      </w:r>
      <w:r>
        <w:rPr>
          <w:color w:val="auto"/>
          <w:szCs w:val="21"/>
          <w:highlight w:val="none"/>
        </w:rPr>
        <w:t xml:space="preserve">月 </w:t>
      </w:r>
      <w:r>
        <w:rPr>
          <w:color w:val="auto"/>
          <w:szCs w:val="21"/>
          <w:highlight w:val="none"/>
          <w:u w:val="single"/>
        </w:rPr>
        <w:t xml:space="preserve">     </w:t>
      </w:r>
      <w:r>
        <w:rPr>
          <w:color w:val="auto"/>
          <w:szCs w:val="21"/>
          <w:highlight w:val="none"/>
        </w:rPr>
        <w:t xml:space="preserve"> 日</w:t>
      </w:r>
      <w:bookmarkEnd w:id="532"/>
      <w:bookmarkStart w:id="533" w:name="招标文件03章02评标办法综合评估法"/>
      <w:bookmarkEnd w:id="533"/>
      <w:bookmarkStart w:id="534" w:name="招标文件03章02评标办法综合评估法00"/>
      <w:bookmarkEnd w:id="534"/>
    </w:p>
    <w:p w14:paraId="52E18F6A">
      <w:pPr>
        <w:pStyle w:val="5"/>
        <w:spacing w:line="360" w:lineRule="auto"/>
        <w:ind w:firstLine="883" w:firstLineChars="200"/>
        <w:jc w:val="center"/>
        <w:rPr>
          <w:rFonts w:hint="eastAsia" w:ascii="宋体" w:hAnsi="宋体"/>
          <w:color w:val="auto"/>
          <w:highlight w:val="none"/>
        </w:rPr>
      </w:pPr>
      <w:bookmarkStart w:id="535" w:name="_Toc6128"/>
      <w:bookmarkStart w:id="536" w:name="_Toc509218774"/>
      <w:bookmarkStart w:id="537" w:name="_Toc411"/>
      <w:r>
        <w:rPr>
          <w:rFonts w:hint="eastAsia" w:ascii="宋体" w:hAnsi="宋体"/>
          <w:color w:val="auto"/>
          <w:highlight w:val="none"/>
        </w:rPr>
        <w:t>第三章  评标办法</w:t>
      </w:r>
      <w:bookmarkEnd w:id="535"/>
      <w:bookmarkEnd w:id="536"/>
      <w:r>
        <w:rPr>
          <w:rFonts w:hint="eastAsia" w:ascii="宋体" w:hAnsi="宋体"/>
          <w:color w:val="auto"/>
          <w:highlight w:val="none"/>
        </w:rPr>
        <w:t>（经评审的最低投标价法）</w:t>
      </w:r>
      <w:bookmarkEnd w:id="537"/>
    </w:p>
    <w:p w14:paraId="3E1FD982">
      <w:pPr>
        <w:pStyle w:val="6"/>
        <w:spacing w:before="100" w:after="100" w:line="360" w:lineRule="auto"/>
        <w:rPr>
          <w:rFonts w:hint="eastAsia" w:ascii="宋体" w:hAnsi="宋体"/>
          <w:color w:val="auto"/>
          <w:highlight w:val="none"/>
        </w:rPr>
      </w:pPr>
      <w:bookmarkStart w:id="538" w:name="_Toc509218775"/>
      <w:bookmarkStart w:id="539" w:name="_Toc11657"/>
      <w:bookmarkStart w:id="540" w:name="_Toc14663"/>
      <w:r>
        <w:rPr>
          <w:rFonts w:hint="eastAsia" w:ascii="宋体" w:hAnsi="宋体"/>
          <w:color w:val="auto"/>
          <w:highlight w:val="none"/>
        </w:rPr>
        <w:t>评标办法前附表</w:t>
      </w:r>
      <w:bookmarkEnd w:id="538"/>
      <w:bookmarkEnd w:id="539"/>
      <w:bookmarkEnd w:id="540"/>
    </w:p>
    <w:p w14:paraId="1A1DEC3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评标办法中的评审内容必须和比选申请人须知中的对应内容一致，若比选申请人须知中未作要求的内容，不得列入评标办法作为评定依据。</w:t>
      </w:r>
    </w:p>
    <w:tbl>
      <w:tblPr>
        <w:tblStyle w:val="2"/>
        <w:tblW w:w="947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567"/>
        <w:gridCol w:w="2559"/>
        <w:gridCol w:w="5493"/>
      </w:tblGrid>
      <w:tr w14:paraId="6C5C5B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0C01B661">
            <w:pPr>
              <w:spacing w:line="400" w:lineRule="exact"/>
              <w:jc w:val="center"/>
              <w:rPr>
                <w:rFonts w:hint="eastAsia" w:ascii="宋体" w:hAnsi="宋体"/>
                <w:b/>
                <w:color w:val="auto"/>
                <w:kern w:val="0"/>
                <w:highlight w:val="none"/>
              </w:rPr>
            </w:pPr>
            <w:r>
              <w:rPr>
                <w:rFonts w:hint="eastAsia" w:ascii="宋体" w:hAnsi="宋体"/>
                <w:b/>
                <w:color w:val="auto"/>
                <w:kern w:val="0"/>
                <w:highlight w:val="none"/>
              </w:rPr>
              <w:t>条款号</w:t>
            </w:r>
          </w:p>
        </w:tc>
        <w:tc>
          <w:tcPr>
            <w:tcW w:w="2559" w:type="dxa"/>
            <w:vAlign w:val="center"/>
          </w:tcPr>
          <w:p w14:paraId="5D926D6C">
            <w:pPr>
              <w:spacing w:line="400" w:lineRule="exact"/>
              <w:jc w:val="center"/>
              <w:rPr>
                <w:rFonts w:hint="eastAsia" w:ascii="宋体" w:hAnsi="宋体"/>
                <w:b/>
                <w:color w:val="auto"/>
                <w:kern w:val="0"/>
                <w:highlight w:val="none"/>
              </w:rPr>
            </w:pPr>
            <w:r>
              <w:rPr>
                <w:rFonts w:hint="eastAsia" w:ascii="宋体" w:hAnsi="宋体"/>
                <w:b/>
                <w:color w:val="auto"/>
                <w:kern w:val="0"/>
                <w:highlight w:val="none"/>
              </w:rPr>
              <w:t>评审因素</w:t>
            </w:r>
          </w:p>
        </w:tc>
        <w:tc>
          <w:tcPr>
            <w:tcW w:w="5493" w:type="dxa"/>
            <w:vAlign w:val="center"/>
          </w:tcPr>
          <w:p w14:paraId="1315794E">
            <w:pPr>
              <w:spacing w:line="400" w:lineRule="exact"/>
              <w:jc w:val="center"/>
              <w:rPr>
                <w:rFonts w:hint="eastAsia" w:ascii="宋体" w:hAnsi="宋体"/>
                <w:b/>
                <w:color w:val="auto"/>
                <w:kern w:val="0"/>
                <w:highlight w:val="none"/>
              </w:rPr>
            </w:pPr>
            <w:r>
              <w:rPr>
                <w:rFonts w:hint="eastAsia" w:ascii="宋体" w:hAnsi="宋体"/>
                <w:b/>
                <w:color w:val="auto"/>
                <w:kern w:val="0"/>
                <w:highlight w:val="none"/>
              </w:rPr>
              <w:t>评审标准</w:t>
            </w:r>
          </w:p>
        </w:tc>
      </w:tr>
      <w:tr w14:paraId="0E3763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6CB83C97">
            <w:pPr>
              <w:spacing w:line="400" w:lineRule="exact"/>
              <w:jc w:val="center"/>
              <w:rPr>
                <w:rFonts w:hint="eastAsia" w:ascii="宋体" w:hAnsi="宋体"/>
                <w:color w:val="auto"/>
                <w:kern w:val="0"/>
                <w:highlight w:val="none"/>
              </w:rPr>
            </w:pPr>
            <w:r>
              <w:rPr>
                <w:rFonts w:hint="eastAsia" w:ascii="宋体" w:hAnsi="宋体"/>
                <w:color w:val="auto"/>
                <w:kern w:val="0"/>
                <w:highlight w:val="none"/>
              </w:rPr>
              <w:t>1</w:t>
            </w:r>
          </w:p>
        </w:tc>
        <w:tc>
          <w:tcPr>
            <w:tcW w:w="2559" w:type="dxa"/>
            <w:vAlign w:val="center"/>
          </w:tcPr>
          <w:p w14:paraId="1D026272">
            <w:pPr>
              <w:spacing w:line="400" w:lineRule="exact"/>
              <w:jc w:val="center"/>
              <w:rPr>
                <w:rFonts w:hint="eastAsia" w:ascii="宋体" w:hAnsi="宋体"/>
                <w:color w:val="auto"/>
                <w:kern w:val="0"/>
                <w:highlight w:val="none"/>
              </w:rPr>
            </w:pPr>
            <w:r>
              <w:rPr>
                <w:rFonts w:hint="eastAsia" w:ascii="宋体" w:hAnsi="宋体"/>
                <w:color w:val="auto"/>
                <w:kern w:val="0"/>
                <w:highlight w:val="none"/>
              </w:rPr>
              <w:t>评标办法</w:t>
            </w:r>
          </w:p>
        </w:tc>
        <w:tc>
          <w:tcPr>
            <w:tcW w:w="5493" w:type="dxa"/>
            <w:vAlign w:val="center"/>
          </w:tcPr>
          <w:p w14:paraId="54E02BEF">
            <w:pPr>
              <w:spacing w:line="400" w:lineRule="exact"/>
              <w:ind w:firstLine="436" w:firstLineChars="200"/>
              <w:jc w:val="left"/>
              <w:rPr>
                <w:rFonts w:hint="eastAsia" w:ascii="宋体" w:hAnsi="宋体"/>
                <w:color w:val="auto"/>
                <w:spacing w:val="4"/>
                <w:kern w:val="0"/>
                <w:szCs w:val="21"/>
                <w:highlight w:val="none"/>
              </w:rPr>
            </w:pPr>
            <w:r>
              <w:rPr>
                <w:rFonts w:hint="eastAsia" w:ascii="宋体" w:hAnsi="宋体"/>
                <w:color w:val="auto"/>
                <w:spacing w:val="4"/>
                <w:kern w:val="0"/>
                <w:szCs w:val="21"/>
                <w:highlight w:val="none"/>
              </w:rPr>
              <w:t>本项目工程招标评标采用经评审的最低投标价法，按照以下原则确定中标候选人：</w:t>
            </w:r>
          </w:p>
          <w:p w14:paraId="1B24F0D0">
            <w:pPr>
              <w:spacing w:line="400" w:lineRule="exact"/>
              <w:ind w:firstLine="436" w:firstLineChars="200"/>
              <w:jc w:val="left"/>
              <w:rPr>
                <w:rFonts w:hint="eastAsia" w:ascii="宋体" w:hAnsi="宋体" w:eastAsia="宋体"/>
                <w:color w:val="auto"/>
                <w:spacing w:val="4"/>
                <w:kern w:val="0"/>
                <w:szCs w:val="21"/>
                <w:highlight w:val="none"/>
                <w:lang w:val="en-US" w:eastAsia="zh-CN"/>
              </w:rPr>
            </w:pPr>
            <w:r>
              <w:rPr>
                <w:rFonts w:hint="eastAsia" w:ascii="宋体" w:hAnsi="宋体" w:eastAsia="宋体"/>
                <w:color w:val="auto"/>
                <w:spacing w:val="4"/>
                <w:kern w:val="0"/>
                <w:szCs w:val="21"/>
                <w:highlight w:val="none"/>
                <w:lang w:val="en-US" w:eastAsia="zh-CN"/>
              </w:rPr>
              <w:t>经比选人</w:t>
            </w:r>
            <w:r>
              <w:rPr>
                <w:rFonts w:hint="eastAsia" w:ascii="宋体" w:hAnsi="宋体"/>
                <w:color w:val="auto"/>
                <w:spacing w:val="4"/>
                <w:kern w:val="0"/>
                <w:szCs w:val="21"/>
                <w:highlight w:val="none"/>
                <w:lang w:val="en-US" w:eastAsia="zh-CN"/>
              </w:rPr>
              <w:t>和比选申请人</w:t>
            </w:r>
            <w:r>
              <w:rPr>
                <w:rFonts w:hint="eastAsia" w:ascii="宋体" w:hAnsi="宋体" w:eastAsia="宋体"/>
                <w:color w:val="auto"/>
                <w:spacing w:val="4"/>
                <w:kern w:val="0"/>
                <w:szCs w:val="21"/>
                <w:highlight w:val="none"/>
                <w:lang w:val="en-US" w:eastAsia="zh-CN"/>
              </w:rPr>
              <w:t>磋商且了解确定最终比选需求后，</w:t>
            </w:r>
            <w:r>
              <w:rPr>
                <w:rFonts w:hint="eastAsia" w:ascii="宋体" w:hAnsi="宋体"/>
                <w:color w:val="auto"/>
                <w:spacing w:val="4"/>
                <w:kern w:val="0"/>
                <w:szCs w:val="21"/>
                <w:highlight w:val="none"/>
                <w:lang w:val="en-US" w:eastAsia="zh-CN"/>
              </w:rPr>
              <w:t>比选申请人</w:t>
            </w:r>
            <w:r>
              <w:rPr>
                <w:rFonts w:hint="eastAsia" w:ascii="宋体" w:hAnsi="宋体" w:eastAsia="宋体"/>
                <w:color w:val="auto"/>
                <w:spacing w:val="4"/>
                <w:kern w:val="0"/>
                <w:szCs w:val="21"/>
                <w:highlight w:val="none"/>
                <w:lang w:val="en-US" w:eastAsia="zh-CN"/>
              </w:rPr>
              <w:t>应当按照竞争性比选文件的变动情况和评标委员会的要求重新提交《最后报价表》。已提交</w:t>
            </w:r>
            <w:r>
              <w:rPr>
                <w:rFonts w:hint="eastAsia" w:ascii="宋体" w:hAnsi="宋体"/>
                <w:color w:val="auto"/>
                <w:spacing w:val="4"/>
                <w:kern w:val="0"/>
                <w:szCs w:val="21"/>
                <w:highlight w:val="none"/>
                <w:lang w:val="en-US" w:eastAsia="zh-CN"/>
              </w:rPr>
              <w:t>比选申请文件</w:t>
            </w:r>
            <w:r>
              <w:rPr>
                <w:rFonts w:hint="eastAsia" w:ascii="宋体" w:hAnsi="宋体" w:eastAsia="宋体"/>
                <w:color w:val="auto"/>
                <w:spacing w:val="4"/>
                <w:kern w:val="0"/>
                <w:szCs w:val="21"/>
                <w:highlight w:val="none"/>
                <w:lang w:val="en-US" w:eastAsia="zh-CN"/>
              </w:rPr>
              <w:t>但未在规定时间内进行最后报价的</w:t>
            </w:r>
            <w:r>
              <w:rPr>
                <w:rFonts w:hint="eastAsia" w:ascii="宋体" w:hAnsi="宋体"/>
                <w:color w:val="auto"/>
                <w:spacing w:val="4"/>
                <w:kern w:val="0"/>
                <w:szCs w:val="21"/>
                <w:highlight w:val="none"/>
                <w:lang w:val="en-US" w:eastAsia="zh-CN"/>
              </w:rPr>
              <w:t>比选申请人</w:t>
            </w:r>
            <w:r>
              <w:rPr>
                <w:rFonts w:hint="eastAsia" w:ascii="宋体" w:hAnsi="宋体" w:eastAsia="宋体"/>
                <w:color w:val="auto"/>
                <w:spacing w:val="4"/>
                <w:kern w:val="0"/>
                <w:szCs w:val="21"/>
                <w:highlight w:val="none"/>
                <w:lang w:val="en-US" w:eastAsia="zh-CN"/>
              </w:rPr>
              <w:t>，视为放弃最后报价，以</w:t>
            </w:r>
            <w:r>
              <w:rPr>
                <w:rFonts w:hint="eastAsia" w:ascii="宋体" w:hAnsi="宋体"/>
                <w:color w:val="auto"/>
                <w:spacing w:val="4"/>
                <w:kern w:val="0"/>
                <w:szCs w:val="21"/>
                <w:highlight w:val="none"/>
                <w:lang w:val="en-US" w:eastAsia="zh-CN"/>
              </w:rPr>
              <w:t>比选申请人比选申请</w:t>
            </w:r>
            <w:r>
              <w:rPr>
                <w:rFonts w:hint="eastAsia" w:ascii="宋体" w:hAnsi="宋体" w:eastAsia="宋体"/>
                <w:color w:val="auto"/>
                <w:spacing w:val="4"/>
                <w:kern w:val="0"/>
                <w:szCs w:val="21"/>
                <w:highlight w:val="none"/>
                <w:lang w:val="en-US" w:eastAsia="zh-CN"/>
              </w:rPr>
              <w:t>文件中的报价为准。</w:t>
            </w:r>
          </w:p>
          <w:p w14:paraId="40D28EB2">
            <w:pPr>
              <w:spacing w:line="400" w:lineRule="exact"/>
              <w:ind w:firstLine="436" w:firstLineChars="200"/>
              <w:jc w:val="left"/>
              <w:rPr>
                <w:rFonts w:hint="eastAsia" w:ascii="宋体" w:hAnsi="宋体"/>
                <w:color w:val="auto"/>
                <w:spacing w:val="4"/>
                <w:kern w:val="0"/>
                <w:szCs w:val="21"/>
                <w:highlight w:val="none"/>
              </w:rPr>
            </w:pPr>
            <w:r>
              <w:rPr>
                <w:rFonts w:hint="eastAsia" w:ascii="宋体" w:hAnsi="宋体"/>
                <w:color w:val="auto"/>
                <w:spacing w:val="4"/>
                <w:kern w:val="0"/>
                <w:szCs w:val="21"/>
                <w:highlight w:val="none"/>
              </w:rPr>
              <w:t>评标委员会对满足</w:t>
            </w:r>
            <w:r>
              <w:rPr>
                <w:rFonts w:hint="eastAsia" w:ascii="宋体" w:hAnsi="宋体"/>
                <w:color w:val="auto"/>
                <w:spacing w:val="4"/>
                <w:kern w:val="0"/>
                <w:szCs w:val="21"/>
                <w:highlight w:val="none"/>
                <w:lang w:eastAsia="zh-CN"/>
              </w:rPr>
              <w:t>竞争性比选文件</w:t>
            </w:r>
            <w:r>
              <w:rPr>
                <w:rFonts w:hint="eastAsia" w:ascii="宋体" w:hAnsi="宋体"/>
                <w:color w:val="auto"/>
                <w:spacing w:val="4"/>
                <w:kern w:val="0"/>
                <w:szCs w:val="21"/>
                <w:highlight w:val="none"/>
              </w:rPr>
              <w:t>实质要求的</w:t>
            </w:r>
            <w:r>
              <w:rPr>
                <w:rFonts w:hint="eastAsia" w:ascii="宋体" w:hAnsi="宋体"/>
                <w:color w:val="auto"/>
                <w:spacing w:val="4"/>
                <w:kern w:val="0"/>
                <w:szCs w:val="21"/>
                <w:highlight w:val="none"/>
                <w:lang w:eastAsia="zh-CN"/>
              </w:rPr>
              <w:t>比选申请文件</w:t>
            </w:r>
            <w:r>
              <w:rPr>
                <w:rFonts w:hint="eastAsia" w:ascii="宋体" w:hAnsi="宋体"/>
                <w:color w:val="auto"/>
                <w:spacing w:val="4"/>
                <w:kern w:val="0"/>
                <w:szCs w:val="21"/>
                <w:highlight w:val="none"/>
              </w:rPr>
              <w:t>，根据本章规定的标准进行评审，按照</w:t>
            </w:r>
            <w:r>
              <w:rPr>
                <w:rFonts w:hint="eastAsia" w:ascii="宋体" w:hAnsi="宋体"/>
                <w:color w:val="auto"/>
                <w:spacing w:val="4"/>
                <w:kern w:val="0"/>
                <w:szCs w:val="21"/>
                <w:highlight w:val="none"/>
                <w:lang w:eastAsia="zh-CN"/>
              </w:rPr>
              <w:t>比选申请</w:t>
            </w:r>
            <w:r>
              <w:rPr>
                <w:rFonts w:hint="eastAsia" w:ascii="宋体" w:hAnsi="宋体"/>
                <w:color w:val="auto"/>
                <w:spacing w:val="4"/>
                <w:kern w:val="0"/>
                <w:szCs w:val="21"/>
                <w:highlight w:val="none"/>
                <w:lang w:val="en-US" w:eastAsia="zh-CN"/>
              </w:rPr>
              <w:t>第</w:t>
            </w:r>
            <w:r>
              <w:rPr>
                <w:rFonts w:hint="eastAsia" w:ascii="宋体" w:hAnsi="宋体"/>
                <w:color w:val="auto"/>
                <w:szCs w:val="21"/>
                <w:highlight w:val="none"/>
                <w:lang w:eastAsia="zh-CN"/>
              </w:rPr>
              <w:t>二次</w:t>
            </w:r>
            <w:r>
              <w:rPr>
                <w:rFonts w:hint="eastAsia" w:ascii="宋体" w:hAnsi="宋体"/>
                <w:color w:val="auto"/>
                <w:spacing w:val="4"/>
                <w:kern w:val="0"/>
                <w:szCs w:val="21"/>
                <w:highlight w:val="none"/>
                <w:lang w:eastAsia="zh-CN"/>
              </w:rPr>
              <w:t>总报价</w:t>
            </w:r>
            <w:r>
              <w:rPr>
                <w:rFonts w:hint="eastAsia" w:ascii="宋体" w:hAnsi="宋体"/>
                <w:color w:val="auto"/>
                <w:spacing w:val="4"/>
                <w:kern w:val="0"/>
                <w:szCs w:val="21"/>
                <w:highlight w:val="none"/>
              </w:rPr>
              <w:t>由低到高的顺序推荐中标候选人，但</w:t>
            </w:r>
            <w:r>
              <w:rPr>
                <w:rFonts w:hint="eastAsia" w:ascii="宋体" w:hAnsi="宋体"/>
                <w:color w:val="auto"/>
                <w:spacing w:val="4"/>
                <w:kern w:val="0"/>
                <w:szCs w:val="21"/>
                <w:highlight w:val="none"/>
                <w:lang w:eastAsia="zh-CN"/>
              </w:rPr>
              <w:t>比选申请总报价</w:t>
            </w:r>
            <w:r>
              <w:rPr>
                <w:rFonts w:hint="eastAsia" w:ascii="宋体" w:hAnsi="宋体"/>
                <w:color w:val="auto"/>
                <w:spacing w:val="4"/>
                <w:kern w:val="0"/>
                <w:szCs w:val="21"/>
                <w:highlight w:val="none"/>
              </w:rPr>
              <w:t>低于其成本的除外。</w:t>
            </w:r>
            <w:r>
              <w:rPr>
                <w:rFonts w:hint="eastAsia" w:ascii="宋体" w:hAnsi="宋体"/>
                <w:color w:val="auto"/>
                <w:spacing w:val="4"/>
                <w:kern w:val="0"/>
                <w:szCs w:val="21"/>
                <w:highlight w:val="none"/>
                <w:lang w:eastAsia="zh-CN"/>
              </w:rPr>
              <w:t>比选申请总报价</w:t>
            </w:r>
            <w:r>
              <w:rPr>
                <w:rFonts w:hint="eastAsia" w:ascii="宋体" w:hAnsi="宋体"/>
                <w:color w:val="auto"/>
                <w:spacing w:val="4"/>
                <w:kern w:val="0"/>
                <w:szCs w:val="21"/>
                <w:highlight w:val="none"/>
              </w:rPr>
              <w:t>相等时，由比选人自行确定。</w:t>
            </w:r>
          </w:p>
          <w:p w14:paraId="5DE3A520">
            <w:pPr>
              <w:spacing w:line="400" w:lineRule="exact"/>
              <w:ind w:firstLine="436" w:firstLineChars="200"/>
              <w:jc w:val="left"/>
              <w:rPr>
                <w:rFonts w:hint="eastAsia" w:ascii="宋体" w:hAnsi="宋体"/>
                <w:color w:val="auto"/>
                <w:spacing w:val="4"/>
                <w:kern w:val="0"/>
                <w:szCs w:val="21"/>
                <w:highlight w:val="none"/>
              </w:rPr>
            </w:pPr>
            <w:r>
              <w:rPr>
                <w:rFonts w:hint="eastAsia" w:ascii="宋体" w:hAnsi="宋体"/>
                <w:color w:val="auto"/>
                <w:spacing w:val="4"/>
                <w:kern w:val="0"/>
                <w:szCs w:val="21"/>
                <w:highlight w:val="none"/>
                <w:lang w:val="en-US" w:eastAsia="zh-CN"/>
              </w:rPr>
              <w:t>比选申请人在二次报价中评标委员会认为报价明显低于其他通过初步评审比选申请人的报价，有可能影响工程质量或者不能诚信履约的，应当要求其在评标现场合理的时间内提供书面说明，必要时提交相关证明文件。比选申请人不能合理说明或者不能提供相应证明材料的，由评标委员会认定该比选申请人以低于成本报价竞标，评标专家应当按否决投标处理。</w:t>
            </w:r>
          </w:p>
        </w:tc>
      </w:tr>
      <w:tr w14:paraId="5AA14A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197808E3">
            <w:pPr>
              <w:spacing w:line="400" w:lineRule="exact"/>
              <w:jc w:val="center"/>
              <w:rPr>
                <w:rFonts w:hint="eastAsia" w:ascii="宋体" w:hAnsi="宋体"/>
                <w:color w:val="auto"/>
                <w:kern w:val="0"/>
                <w:highlight w:val="none"/>
                <w:lang w:val="en-US" w:eastAsia="zh-CN"/>
              </w:rPr>
            </w:pPr>
            <w:r>
              <w:rPr>
                <w:rFonts w:hint="eastAsia" w:ascii="宋体" w:hAnsi="宋体"/>
                <w:color w:val="auto"/>
                <w:kern w:val="0"/>
                <w:highlight w:val="none"/>
                <w:lang w:val="en-US" w:eastAsia="zh-CN"/>
              </w:rPr>
              <w:t>2.1</w:t>
            </w:r>
          </w:p>
        </w:tc>
        <w:tc>
          <w:tcPr>
            <w:tcW w:w="2559" w:type="dxa"/>
            <w:vAlign w:val="center"/>
          </w:tcPr>
          <w:p w14:paraId="6FE5B510">
            <w:pPr>
              <w:spacing w:line="400" w:lineRule="exact"/>
              <w:jc w:val="center"/>
              <w:rPr>
                <w:rFonts w:hint="eastAsia" w:ascii="宋体" w:hAnsi="宋体"/>
                <w:color w:val="auto"/>
                <w:kern w:val="0"/>
                <w:highlight w:val="none"/>
              </w:rPr>
            </w:pPr>
            <w:r>
              <w:rPr>
                <w:rFonts w:hint="eastAsia" w:ascii="宋体" w:hAnsi="宋体"/>
                <w:color w:val="auto"/>
                <w:kern w:val="0"/>
                <w:highlight w:val="none"/>
              </w:rPr>
              <w:t>报价顺序</w:t>
            </w:r>
          </w:p>
        </w:tc>
        <w:tc>
          <w:tcPr>
            <w:tcW w:w="5493" w:type="dxa"/>
            <w:vAlign w:val="center"/>
          </w:tcPr>
          <w:p w14:paraId="173AACD8">
            <w:pPr>
              <w:spacing w:line="400" w:lineRule="exact"/>
              <w:ind w:firstLine="436" w:firstLineChars="200"/>
              <w:jc w:val="left"/>
              <w:rPr>
                <w:rFonts w:hint="eastAsia" w:ascii="宋体" w:hAnsi="宋体"/>
                <w:color w:val="auto"/>
                <w:spacing w:val="4"/>
                <w:kern w:val="0"/>
                <w:szCs w:val="21"/>
                <w:highlight w:val="none"/>
              </w:rPr>
            </w:pPr>
            <w:r>
              <w:rPr>
                <w:rFonts w:hint="eastAsia" w:ascii="宋体" w:hAnsi="宋体"/>
                <w:color w:val="auto"/>
                <w:spacing w:val="4"/>
                <w:kern w:val="0"/>
                <w:szCs w:val="21"/>
                <w:highlight w:val="none"/>
              </w:rPr>
              <w:t>对报价不高于最高限价的所有比选申请人的比选申请文件，按照</w:t>
            </w:r>
            <w:r>
              <w:rPr>
                <w:rFonts w:hint="eastAsia" w:ascii="宋体" w:hAnsi="宋体"/>
                <w:color w:val="auto"/>
                <w:spacing w:val="4"/>
                <w:kern w:val="0"/>
                <w:szCs w:val="21"/>
                <w:highlight w:val="none"/>
                <w:lang w:val="en-US" w:eastAsia="zh-CN"/>
              </w:rPr>
              <w:t>第</w:t>
            </w:r>
            <w:r>
              <w:rPr>
                <w:rFonts w:hint="eastAsia" w:ascii="宋体" w:hAnsi="宋体"/>
                <w:color w:val="auto"/>
                <w:szCs w:val="21"/>
                <w:highlight w:val="none"/>
                <w:lang w:eastAsia="zh-CN"/>
              </w:rPr>
              <w:t>二次</w:t>
            </w:r>
            <w:r>
              <w:rPr>
                <w:rFonts w:hint="eastAsia" w:ascii="宋体" w:hAnsi="宋体"/>
                <w:color w:val="auto"/>
                <w:spacing w:val="4"/>
                <w:kern w:val="0"/>
                <w:szCs w:val="21"/>
                <w:highlight w:val="none"/>
              </w:rPr>
              <w:t>报价由低到高的顺序排列。</w:t>
            </w:r>
          </w:p>
        </w:tc>
      </w:tr>
      <w:tr w14:paraId="65A5E1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2"/>
            <w:vAlign w:val="center"/>
          </w:tcPr>
          <w:p w14:paraId="4687532E">
            <w:pPr>
              <w:spacing w:line="400" w:lineRule="exact"/>
              <w:jc w:val="center"/>
              <w:rPr>
                <w:rFonts w:hint="eastAsia" w:ascii="宋体" w:hAnsi="宋体"/>
                <w:color w:val="auto"/>
                <w:kern w:val="0"/>
                <w:highlight w:val="none"/>
                <w:lang w:val="en-US" w:eastAsia="zh-CN"/>
              </w:rPr>
            </w:pPr>
            <w:r>
              <w:rPr>
                <w:rFonts w:hint="eastAsia" w:ascii="宋体" w:hAnsi="宋体"/>
                <w:color w:val="auto"/>
                <w:kern w:val="0"/>
                <w:highlight w:val="none"/>
                <w:lang w:val="en-US" w:eastAsia="zh-CN"/>
              </w:rPr>
              <w:t>2.2</w:t>
            </w:r>
          </w:p>
        </w:tc>
        <w:tc>
          <w:tcPr>
            <w:tcW w:w="2559" w:type="dxa"/>
            <w:vAlign w:val="center"/>
          </w:tcPr>
          <w:p w14:paraId="57AA7F5D">
            <w:pPr>
              <w:spacing w:line="400" w:lineRule="exact"/>
              <w:jc w:val="center"/>
              <w:rPr>
                <w:rFonts w:hint="eastAsia" w:ascii="宋体" w:hAnsi="宋体"/>
                <w:color w:val="auto"/>
                <w:kern w:val="0"/>
                <w:highlight w:val="none"/>
              </w:rPr>
            </w:pPr>
            <w:r>
              <w:rPr>
                <w:rFonts w:hint="eastAsia" w:ascii="宋体" w:hAnsi="宋体"/>
                <w:color w:val="auto"/>
                <w:kern w:val="0"/>
                <w:highlight w:val="none"/>
              </w:rPr>
              <w:t>符合性审查</w:t>
            </w:r>
          </w:p>
        </w:tc>
        <w:tc>
          <w:tcPr>
            <w:tcW w:w="5493" w:type="dxa"/>
            <w:vAlign w:val="center"/>
          </w:tcPr>
          <w:p w14:paraId="422B3411">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w:t>
            </w:r>
            <w:r>
              <w:rPr>
                <w:rFonts w:hint="eastAsia" w:ascii="宋体" w:hAnsi="宋体"/>
                <w:color w:val="auto"/>
                <w:spacing w:val="4"/>
                <w:kern w:val="0"/>
                <w:szCs w:val="21"/>
                <w:highlight w:val="none"/>
                <w:lang w:val="en-US" w:eastAsia="zh-CN"/>
              </w:rPr>
              <w:t>第</w:t>
            </w:r>
            <w:r>
              <w:rPr>
                <w:rFonts w:hint="eastAsia" w:ascii="宋体" w:hAnsi="宋体"/>
                <w:color w:val="auto"/>
                <w:szCs w:val="21"/>
                <w:highlight w:val="none"/>
                <w:lang w:eastAsia="zh-CN"/>
              </w:rPr>
              <w:t>二次</w:t>
            </w:r>
            <w:r>
              <w:rPr>
                <w:rFonts w:hint="eastAsia" w:ascii="宋体" w:hAnsi="宋体"/>
                <w:color w:val="auto"/>
                <w:spacing w:val="4"/>
                <w:kern w:val="0"/>
                <w:szCs w:val="21"/>
                <w:highlight w:val="none"/>
              </w:rPr>
              <w:t>报价</w:t>
            </w:r>
            <w:r>
              <w:rPr>
                <w:rFonts w:hint="eastAsia" w:ascii="宋体" w:hAnsi="宋体"/>
                <w:color w:val="auto"/>
                <w:kern w:val="0"/>
                <w:highlight w:val="none"/>
              </w:rPr>
              <w:t>排序前5名（若实际</w:t>
            </w:r>
            <w:r>
              <w:rPr>
                <w:rFonts w:hint="eastAsia" w:ascii="宋体" w:hAnsi="宋体"/>
                <w:color w:val="auto"/>
                <w:kern w:val="0"/>
                <w:highlight w:val="none"/>
                <w:lang w:eastAsia="zh-CN"/>
              </w:rPr>
              <w:t>比选申请人</w:t>
            </w:r>
            <w:r>
              <w:rPr>
                <w:rFonts w:hint="eastAsia" w:ascii="宋体" w:hAnsi="宋体"/>
                <w:color w:val="auto"/>
                <w:kern w:val="0"/>
                <w:highlight w:val="none"/>
              </w:rPr>
              <w:t>数量小于勾选数量，</w:t>
            </w:r>
            <w:r>
              <w:rPr>
                <w:rFonts w:hint="eastAsia" w:ascii="宋体" w:hAnsi="宋体"/>
                <w:color w:val="auto"/>
                <w:spacing w:val="4"/>
                <w:kern w:val="0"/>
                <w:szCs w:val="21"/>
                <w:highlight w:val="none"/>
              </w:rPr>
              <w:t>则全部纳入）进行符合性审查。符合性审查内容：资格评审、形式评审、响应性评审。符合性审查</w:t>
            </w:r>
            <w:r>
              <w:rPr>
                <w:rFonts w:hint="eastAsia" w:ascii="宋体" w:hAnsi="宋体"/>
                <w:color w:val="auto"/>
                <w:kern w:val="0"/>
                <w:highlight w:val="none"/>
              </w:rPr>
              <w:t>合格的</w:t>
            </w:r>
            <w:r>
              <w:rPr>
                <w:rFonts w:hint="eastAsia" w:ascii="宋体" w:hAnsi="宋体"/>
                <w:color w:val="auto"/>
                <w:kern w:val="0"/>
                <w:highlight w:val="none"/>
                <w:lang w:eastAsia="zh-CN"/>
              </w:rPr>
              <w:t>比选申请人</w:t>
            </w:r>
            <w:r>
              <w:rPr>
                <w:rFonts w:hint="eastAsia" w:ascii="宋体" w:hAnsi="宋体"/>
                <w:color w:val="auto"/>
                <w:kern w:val="0"/>
                <w:highlight w:val="none"/>
              </w:rPr>
              <w:t>中，</w:t>
            </w:r>
            <w:r>
              <w:rPr>
                <w:rFonts w:hint="eastAsia" w:ascii="宋体" w:hAnsi="宋体"/>
                <w:color w:val="auto"/>
                <w:spacing w:val="4"/>
                <w:kern w:val="0"/>
                <w:szCs w:val="21"/>
                <w:highlight w:val="none"/>
                <w:lang w:val="en-US" w:eastAsia="zh-CN"/>
              </w:rPr>
              <w:t>第</w:t>
            </w:r>
            <w:r>
              <w:rPr>
                <w:rFonts w:hint="eastAsia" w:ascii="宋体" w:hAnsi="宋体"/>
                <w:color w:val="auto"/>
                <w:szCs w:val="21"/>
                <w:highlight w:val="none"/>
                <w:lang w:eastAsia="zh-CN"/>
              </w:rPr>
              <w:t>二次</w:t>
            </w:r>
            <w:r>
              <w:rPr>
                <w:rFonts w:hint="eastAsia" w:ascii="宋体" w:hAnsi="宋体"/>
                <w:color w:val="auto"/>
                <w:spacing w:val="4"/>
                <w:kern w:val="0"/>
                <w:szCs w:val="21"/>
                <w:highlight w:val="none"/>
              </w:rPr>
              <w:t>报价</w:t>
            </w:r>
            <w:r>
              <w:rPr>
                <w:rFonts w:hint="eastAsia" w:ascii="宋体" w:hAnsi="宋体"/>
                <w:color w:val="auto"/>
                <w:kern w:val="0"/>
                <w:highlight w:val="none"/>
              </w:rPr>
              <w:t>报价最低的成为第一中标候选人，</w:t>
            </w:r>
            <w:r>
              <w:rPr>
                <w:rFonts w:hint="eastAsia" w:ascii="宋体" w:hAnsi="宋体"/>
                <w:color w:val="auto"/>
                <w:spacing w:val="4"/>
                <w:kern w:val="0"/>
                <w:szCs w:val="21"/>
                <w:highlight w:val="none"/>
                <w:lang w:val="en-US" w:eastAsia="zh-CN"/>
              </w:rPr>
              <w:t>第</w:t>
            </w:r>
            <w:r>
              <w:rPr>
                <w:rFonts w:hint="eastAsia" w:ascii="宋体" w:hAnsi="宋体"/>
                <w:color w:val="auto"/>
                <w:szCs w:val="21"/>
                <w:highlight w:val="none"/>
                <w:lang w:eastAsia="zh-CN"/>
              </w:rPr>
              <w:t>二次</w:t>
            </w:r>
            <w:r>
              <w:rPr>
                <w:rFonts w:hint="eastAsia" w:ascii="宋体" w:hAnsi="宋体"/>
                <w:color w:val="auto"/>
                <w:kern w:val="0"/>
                <w:highlight w:val="none"/>
              </w:rPr>
              <w:t>报价次低的成为第二中标候选人，依次类推。</w:t>
            </w:r>
          </w:p>
          <w:p w14:paraId="7B3D03A3">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符合性审查中有任何一项不符合要求，符合性审查不合格，由评标委员会作否决投标处理。</w:t>
            </w:r>
          </w:p>
        </w:tc>
      </w:tr>
      <w:tr w14:paraId="468DA2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65689D7E">
            <w:pPr>
              <w:spacing w:line="400" w:lineRule="exact"/>
              <w:jc w:val="center"/>
              <w:rPr>
                <w:rFonts w:hint="eastAsia" w:ascii="宋体" w:hAnsi="宋体"/>
                <w:color w:val="auto"/>
                <w:kern w:val="0"/>
                <w:highlight w:val="none"/>
              </w:rPr>
            </w:pPr>
            <w:r>
              <w:rPr>
                <w:rFonts w:hint="eastAsia" w:ascii="宋体" w:hAnsi="宋体"/>
                <w:color w:val="auto"/>
                <w:kern w:val="0"/>
                <w:highlight w:val="none"/>
              </w:rPr>
              <w:t>2.</w:t>
            </w:r>
            <w:r>
              <w:rPr>
                <w:rFonts w:hint="eastAsia" w:ascii="宋体" w:hAnsi="宋体"/>
                <w:color w:val="auto"/>
                <w:kern w:val="0"/>
                <w:highlight w:val="none"/>
                <w:lang w:val="en-US" w:eastAsia="zh-CN"/>
              </w:rPr>
              <w:t>2</w:t>
            </w:r>
            <w:r>
              <w:rPr>
                <w:rFonts w:hint="eastAsia" w:ascii="宋体" w:hAnsi="宋体"/>
                <w:color w:val="auto"/>
                <w:kern w:val="0"/>
                <w:highlight w:val="none"/>
              </w:rPr>
              <w:t>.1</w:t>
            </w:r>
          </w:p>
        </w:tc>
        <w:tc>
          <w:tcPr>
            <w:tcW w:w="567" w:type="dxa"/>
            <w:vMerge w:val="restart"/>
            <w:vAlign w:val="center"/>
          </w:tcPr>
          <w:p w14:paraId="1FFA10E0">
            <w:pPr>
              <w:spacing w:line="400" w:lineRule="exact"/>
              <w:jc w:val="center"/>
              <w:rPr>
                <w:rFonts w:hint="eastAsia" w:ascii="宋体" w:hAnsi="宋体"/>
                <w:color w:val="auto"/>
                <w:kern w:val="0"/>
                <w:highlight w:val="none"/>
              </w:rPr>
            </w:pPr>
            <w:r>
              <w:rPr>
                <w:rFonts w:hint="eastAsia" w:ascii="宋体" w:hAnsi="宋体"/>
                <w:color w:val="auto"/>
                <w:kern w:val="0"/>
                <w:highlight w:val="none"/>
              </w:rPr>
              <w:t>资格评审标准</w:t>
            </w:r>
          </w:p>
        </w:tc>
        <w:tc>
          <w:tcPr>
            <w:tcW w:w="2559" w:type="dxa"/>
            <w:vAlign w:val="center"/>
          </w:tcPr>
          <w:p w14:paraId="3216A2AB">
            <w:pPr>
              <w:spacing w:line="400" w:lineRule="exact"/>
              <w:jc w:val="left"/>
              <w:rPr>
                <w:rFonts w:hint="eastAsia" w:ascii="宋体" w:hAnsi="宋体"/>
                <w:color w:val="auto"/>
                <w:kern w:val="0"/>
                <w:highlight w:val="none"/>
              </w:rPr>
            </w:pPr>
            <w:r>
              <w:rPr>
                <w:rFonts w:hint="eastAsia" w:ascii="宋体" w:hAnsi="宋体"/>
                <w:color w:val="auto"/>
                <w:kern w:val="0"/>
                <w:highlight w:val="none"/>
              </w:rPr>
              <w:t>资质条件</w:t>
            </w:r>
          </w:p>
        </w:tc>
        <w:tc>
          <w:tcPr>
            <w:tcW w:w="5493" w:type="dxa"/>
            <w:vAlign w:val="center"/>
          </w:tcPr>
          <w:p w14:paraId="4060B9E0">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符合第二章“比选申请人须知”第1.4.1项规定。</w:t>
            </w:r>
          </w:p>
        </w:tc>
      </w:tr>
      <w:tr w14:paraId="2F00C6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15E96C6F">
            <w:pPr>
              <w:spacing w:line="400" w:lineRule="exact"/>
              <w:rPr>
                <w:rFonts w:hint="eastAsia" w:ascii="宋体" w:hAnsi="宋体"/>
                <w:color w:val="auto"/>
                <w:highlight w:val="none"/>
              </w:rPr>
            </w:pPr>
          </w:p>
        </w:tc>
        <w:tc>
          <w:tcPr>
            <w:tcW w:w="567" w:type="dxa"/>
            <w:vMerge w:val="continue"/>
            <w:vAlign w:val="top"/>
          </w:tcPr>
          <w:p w14:paraId="6F654FF9">
            <w:pPr>
              <w:spacing w:line="400" w:lineRule="exact"/>
              <w:rPr>
                <w:rFonts w:hint="eastAsia" w:ascii="宋体" w:hAnsi="宋体"/>
                <w:color w:val="auto"/>
                <w:highlight w:val="none"/>
              </w:rPr>
            </w:pPr>
          </w:p>
        </w:tc>
        <w:tc>
          <w:tcPr>
            <w:tcW w:w="2559" w:type="dxa"/>
            <w:vAlign w:val="top"/>
          </w:tcPr>
          <w:p w14:paraId="1E7703B2">
            <w:pPr>
              <w:spacing w:line="400" w:lineRule="exact"/>
              <w:jc w:val="left"/>
              <w:rPr>
                <w:rFonts w:hint="eastAsia" w:ascii="宋体" w:hAnsi="宋体"/>
                <w:color w:val="auto"/>
                <w:kern w:val="0"/>
                <w:highlight w:val="none"/>
              </w:rPr>
            </w:pPr>
            <w:r>
              <w:rPr>
                <w:rFonts w:hint="eastAsia" w:ascii="宋体" w:hAnsi="宋体"/>
                <w:color w:val="auto"/>
                <w:kern w:val="0"/>
                <w:highlight w:val="none"/>
              </w:rPr>
              <w:t>营业执照</w:t>
            </w:r>
          </w:p>
        </w:tc>
        <w:tc>
          <w:tcPr>
            <w:tcW w:w="5493" w:type="dxa"/>
            <w:vAlign w:val="center"/>
          </w:tcPr>
          <w:p w14:paraId="07BBF197">
            <w:pPr>
              <w:autoSpaceDE w:val="0"/>
              <w:autoSpaceDN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符合第二章“比选申请人须知”第1.4.1项规定。</w:t>
            </w:r>
          </w:p>
        </w:tc>
      </w:tr>
      <w:tr w14:paraId="10A7F4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851" w:type="dxa"/>
            <w:vMerge w:val="continue"/>
            <w:vAlign w:val="top"/>
          </w:tcPr>
          <w:p w14:paraId="5442E616">
            <w:pPr>
              <w:spacing w:line="400" w:lineRule="exact"/>
              <w:rPr>
                <w:rFonts w:hint="eastAsia" w:ascii="宋体" w:hAnsi="宋体"/>
                <w:color w:val="auto"/>
                <w:highlight w:val="none"/>
              </w:rPr>
            </w:pPr>
          </w:p>
        </w:tc>
        <w:tc>
          <w:tcPr>
            <w:tcW w:w="567" w:type="dxa"/>
            <w:vMerge w:val="continue"/>
            <w:vAlign w:val="top"/>
          </w:tcPr>
          <w:p w14:paraId="188DF1D4">
            <w:pPr>
              <w:spacing w:line="400" w:lineRule="exact"/>
              <w:rPr>
                <w:rFonts w:hint="eastAsia" w:ascii="宋体" w:hAnsi="宋体"/>
                <w:color w:val="auto"/>
                <w:highlight w:val="none"/>
              </w:rPr>
            </w:pPr>
          </w:p>
        </w:tc>
        <w:tc>
          <w:tcPr>
            <w:tcW w:w="2559" w:type="dxa"/>
            <w:vAlign w:val="top"/>
          </w:tcPr>
          <w:p w14:paraId="3669AE88">
            <w:pPr>
              <w:spacing w:line="400" w:lineRule="exact"/>
              <w:jc w:val="left"/>
              <w:rPr>
                <w:rFonts w:hint="eastAsia" w:ascii="宋体" w:hAnsi="宋体"/>
                <w:color w:val="auto"/>
                <w:kern w:val="0"/>
                <w:highlight w:val="none"/>
              </w:rPr>
            </w:pPr>
            <w:r>
              <w:rPr>
                <w:rFonts w:hint="eastAsia" w:ascii="宋体" w:hAnsi="宋体"/>
                <w:color w:val="auto"/>
                <w:kern w:val="0"/>
                <w:highlight w:val="none"/>
              </w:rPr>
              <w:t>安全生产条件</w:t>
            </w:r>
          </w:p>
        </w:tc>
        <w:tc>
          <w:tcPr>
            <w:tcW w:w="5493" w:type="dxa"/>
            <w:vAlign w:val="center"/>
          </w:tcPr>
          <w:p w14:paraId="36C9F4E8">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符合第二章“比选申请人须知”第1.4.1项规定</w:t>
            </w:r>
          </w:p>
        </w:tc>
      </w:tr>
      <w:tr w14:paraId="6B88A0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1837600D">
            <w:pPr>
              <w:spacing w:line="400" w:lineRule="exact"/>
              <w:rPr>
                <w:rFonts w:hint="eastAsia" w:ascii="宋体" w:hAnsi="宋体"/>
                <w:color w:val="auto"/>
                <w:highlight w:val="none"/>
              </w:rPr>
            </w:pPr>
          </w:p>
        </w:tc>
        <w:tc>
          <w:tcPr>
            <w:tcW w:w="567" w:type="dxa"/>
            <w:vMerge w:val="continue"/>
            <w:vAlign w:val="top"/>
          </w:tcPr>
          <w:p w14:paraId="5942EDFE">
            <w:pPr>
              <w:spacing w:line="400" w:lineRule="exact"/>
              <w:rPr>
                <w:rFonts w:hint="eastAsia" w:ascii="宋体" w:hAnsi="宋体"/>
                <w:color w:val="auto"/>
                <w:highlight w:val="none"/>
              </w:rPr>
            </w:pPr>
          </w:p>
        </w:tc>
        <w:tc>
          <w:tcPr>
            <w:tcW w:w="2559" w:type="dxa"/>
            <w:vAlign w:val="center"/>
          </w:tcPr>
          <w:p w14:paraId="2953D6BE">
            <w:pPr>
              <w:spacing w:line="400" w:lineRule="exact"/>
              <w:jc w:val="left"/>
              <w:rPr>
                <w:rFonts w:hint="eastAsia" w:ascii="宋体" w:hAnsi="宋体"/>
                <w:color w:val="auto"/>
                <w:kern w:val="0"/>
                <w:highlight w:val="none"/>
              </w:rPr>
            </w:pPr>
            <w:r>
              <w:rPr>
                <w:rFonts w:hint="eastAsia" w:ascii="宋体" w:hAnsi="宋体"/>
                <w:color w:val="auto"/>
                <w:kern w:val="0"/>
                <w:highlight w:val="none"/>
              </w:rPr>
              <w:t>财务要求</w:t>
            </w:r>
            <w:r>
              <w:rPr>
                <w:rFonts w:hint="eastAsia" w:ascii="宋体" w:hAnsi="宋体"/>
                <w:color w:val="auto"/>
                <w:kern w:val="0"/>
                <w:highlight w:val="none"/>
                <w:lang w:eastAsia="zh-CN"/>
              </w:rPr>
              <w:t>（</w:t>
            </w:r>
            <w:r>
              <w:rPr>
                <w:rFonts w:hint="eastAsia" w:ascii="宋体" w:hAnsi="宋体"/>
                <w:color w:val="auto"/>
                <w:kern w:val="0"/>
                <w:highlight w:val="none"/>
                <w:lang w:val="en-US" w:eastAsia="zh-CN"/>
              </w:rPr>
              <w:t>如有</w:t>
            </w:r>
            <w:r>
              <w:rPr>
                <w:rFonts w:hint="eastAsia" w:ascii="宋体" w:hAnsi="宋体"/>
                <w:color w:val="auto"/>
                <w:kern w:val="0"/>
                <w:highlight w:val="none"/>
                <w:lang w:eastAsia="zh-CN"/>
              </w:rPr>
              <w:t>）</w:t>
            </w:r>
          </w:p>
        </w:tc>
        <w:tc>
          <w:tcPr>
            <w:tcW w:w="5493" w:type="dxa"/>
            <w:vAlign w:val="center"/>
          </w:tcPr>
          <w:p w14:paraId="299CBBF7">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符合第二章“比选申请人须知”第1.4.1项规定</w:t>
            </w:r>
          </w:p>
        </w:tc>
      </w:tr>
      <w:tr w14:paraId="1F5B10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598AEB7D">
            <w:pPr>
              <w:spacing w:line="400" w:lineRule="exact"/>
              <w:rPr>
                <w:rFonts w:hint="eastAsia" w:ascii="宋体" w:hAnsi="宋体"/>
                <w:color w:val="auto"/>
                <w:highlight w:val="none"/>
              </w:rPr>
            </w:pPr>
          </w:p>
        </w:tc>
        <w:tc>
          <w:tcPr>
            <w:tcW w:w="567" w:type="dxa"/>
            <w:vMerge w:val="continue"/>
            <w:vAlign w:val="top"/>
          </w:tcPr>
          <w:p w14:paraId="4E76B747">
            <w:pPr>
              <w:spacing w:line="400" w:lineRule="exact"/>
              <w:rPr>
                <w:rFonts w:hint="eastAsia" w:ascii="宋体" w:hAnsi="宋体"/>
                <w:color w:val="auto"/>
                <w:highlight w:val="none"/>
              </w:rPr>
            </w:pPr>
          </w:p>
        </w:tc>
        <w:tc>
          <w:tcPr>
            <w:tcW w:w="2559" w:type="dxa"/>
            <w:vAlign w:val="top"/>
          </w:tcPr>
          <w:p w14:paraId="3CD2627A">
            <w:pPr>
              <w:spacing w:line="400" w:lineRule="exact"/>
              <w:jc w:val="left"/>
              <w:rPr>
                <w:rFonts w:hint="eastAsia" w:ascii="宋体" w:hAnsi="宋体"/>
                <w:color w:val="auto"/>
                <w:kern w:val="0"/>
                <w:highlight w:val="none"/>
              </w:rPr>
            </w:pPr>
            <w:r>
              <w:rPr>
                <w:rFonts w:hint="eastAsia" w:ascii="宋体" w:hAnsi="宋体"/>
                <w:color w:val="auto"/>
                <w:kern w:val="0"/>
                <w:highlight w:val="none"/>
              </w:rPr>
              <w:t>业绩要求</w:t>
            </w:r>
            <w:r>
              <w:rPr>
                <w:rFonts w:hint="eastAsia" w:ascii="宋体" w:hAnsi="宋体"/>
                <w:color w:val="auto"/>
                <w:kern w:val="0"/>
                <w:highlight w:val="none"/>
                <w:lang w:eastAsia="zh-CN"/>
              </w:rPr>
              <w:t>（</w:t>
            </w:r>
            <w:r>
              <w:rPr>
                <w:rFonts w:hint="eastAsia" w:ascii="宋体" w:hAnsi="宋体"/>
                <w:color w:val="auto"/>
                <w:kern w:val="0"/>
                <w:highlight w:val="none"/>
                <w:lang w:val="en-US" w:eastAsia="zh-CN"/>
              </w:rPr>
              <w:t>如有</w:t>
            </w:r>
            <w:r>
              <w:rPr>
                <w:rFonts w:hint="eastAsia" w:ascii="宋体" w:hAnsi="宋体"/>
                <w:color w:val="auto"/>
                <w:kern w:val="0"/>
                <w:highlight w:val="none"/>
                <w:lang w:eastAsia="zh-CN"/>
              </w:rPr>
              <w:t>）</w:t>
            </w:r>
          </w:p>
        </w:tc>
        <w:tc>
          <w:tcPr>
            <w:tcW w:w="5493" w:type="dxa"/>
            <w:vAlign w:val="center"/>
          </w:tcPr>
          <w:p w14:paraId="36F42BC0">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符合第二章“比选申请人须知”第1.4.1项规定</w:t>
            </w:r>
          </w:p>
        </w:tc>
      </w:tr>
      <w:tr w14:paraId="72C513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1758A8C6">
            <w:pPr>
              <w:spacing w:line="400" w:lineRule="exact"/>
              <w:rPr>
                <w:rFonts w:hint="eastAsia" w:ascii="宋体" w:hAnsi="宋体"/>
                <w:color w:val="auto"/>
                <w:highlight w:val="none"/>
              </w:rPr>
            </w:pPr>
          </w:p>
        </w:tc>
        <w:tc>
          <w:tcPr>
            <w:tcW w:w="567" w:type="dxa"/>
            <w:vMerge w:val="continue"/>
            <w:vAlign w:val="top"/>
          </w:tcPr>
          <w:p w14:paraId="20CB1F2E">
            <w:pPr>
              <w:spacing w:line="400" w:lineRule="exact"/>
              <w:rPr>
                <w:rFonts w:hint="eastAsia" w:ascii="宋体" w:hAnsi="宋体"/>
                <w:color w:val="auto"/>
                <w:highlight w:val="none"/>
              </w:rPr>
            </w:pPr>
          </w:p>
        </w:tc>
        <w:tc>
          <w:tcPr>
            <w:tcW w:w="2559" w:type="dxa"/>
            <w:vAlign w:val="top"/>
          </w:tcPr>
          <w:p w14:paraId="77344B31">
            <w:pPr>
              <w:spacing w:line="400" w:lineRule="exact"/>
              <w:jc w:val="left"/>
              <w:rPr>
                <w:rFonts w:hint="eastAsia" w:ascii="宋体" w:hAnsi="宋体"/>
                <w:color w:val="auto"/>
                <w:szCs w:val="21"/>
                <w:highlight w:val="none"/>
              </w:rPr>
            </w:pPr>
            <w:r>
              <w:rPr>
                <w:rFonts w:hint="eastAsia" w:ascii="宋体" w:hAnsi="宋体"/>
                <w:color w:val="auto"/>
                <w:szCs w:val="21"/>
                <w:highlight w:val="none"/>
              </w:rPr>
              <w:t>投标截止日投标资格情况</w:t>
            </w:r>
          </w:p>
        </w:tc>
        <w:tc>
          <w:tcPr>
            <w:tcW w:w="5493" w:type="dxa"/>
            <w:vAlign w:val="center"/>
          </w:tcPr>
          <w:p w14:paraId="03D53B80">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符合第二章“比选申请人须知”第1.4.1项规定</w:t>
            </w:r>
          </w:p>
        </w:tc>
      </w:tr>
      <w:tr w14:paraId="353BFF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7AE4F6D8">
            <w:pPr>
              <w:spacing w:line="400" w:lineRule="exact"/>
              <w:rPr>
                <w:rFonts w:hint="eastAsia" w:ascii="宋体" w:hAnsi="宋体"/>
                <w:color w:val="auto"/>
                <w:highlight w:val="none"/>
              </w:rPr>
            </w:pPr>
          </w:p>
        </w:tc>
        <w:tc>
          <w:tcPr>
            <w:tcW w:w="567" w:type="dxa"/>
            <w:vMerge w:val="continue"/>
            <w:vAlign w:val="top"/>
          </w:tcPr>
          <w:p w14:paraId="15017DC7">
            <w:pPr>
              <w:spacing w:line="400" w:lineRule="exact"/>
              <w:rPr>
                <w:rFonts w:hint="eastAsia" w:ascii="宋体" w:hAnsi="宋体"/>
                <w:color w:val="auto"/>
                <w:highlight w:val="none"/>
              </w:rPr>
            </w:pPr>
          </w:p>
        </w:tc>
        <w:tc>
          <w:tcPr>
            <w:tcW w:w="2559" w:type="dxa"/>
            <w:vAlign w:val="top"/>
          </w:tcPr>
          <w:p w14:paraId="73B19C8D">
            <w:pPr>
              <w:spacing w:line="400" w:lineRule="exact"/>
              <w:jc w:val="left"/>
              <w:rPr>
                <w:rFonts w:hint="eastAsia" w:ascii="宋体" w:hAnsi="宋体"/>
                <w:color w:val="auto"/>
                <w:kern w:val="0"/>
                <w:highlight w:val="none"/>
              </w:rPr>
            </w:pPr>
            <w:r>
              <w:rPr>
                <w:rFonts w:hint="eastAsia" w:ascii="宋体" w:hAnsi="宋体"/>
                <w:color w:val="auto"/>
                <w:kern w:val="0"/>
                <w:highlight w:val="none"/>
              </w:rPr>
              <w:t>其他要求</w:t>
            </w:r>
          </w:p>
        </w:tc>
        <w:tc>
          <w:tcPr>
            <w:tcW w:w="5493" w:type="dxa"/>
            <w:vAlign w:val="center"/>
          </w:tcPr>
          <w:p w14:paraId="542F3A1B">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符合第二章“比选申请人须知”第1.4.1项规定</w:t>
            </w:r>
          </w:p>
        </w:tc>
      </w:tr>
      <w:tr w14:paraId="0A84C7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683E472B">
            <w:pPr>
              <w:spacing w:line="400" w:lineRule="exact"/>
              <w:jc w:val="center"/>
              <w:rPr>
                <w:rFonts w:hint="eastAsia" w:ascii="宋体" w:hAnsi="宋体"/>
                <w:color w:val="auto"/>
                <w:kern w:val="0"/>
                <w:highlight w:val="none"/>
              </w:rPr>
            </w:pPr>
            <w:r>
              <w:rPr>
                <w:rFonts w:hint="eastAsia" w:ascii="宋体" w:hAnsi="宋体"/>
                <w:color w:val="auto"/>
                <w:kern w:val="0"/>
                <w:highlight w:val="none"/>
              </w:rPr>
              <w:t>2.</w:t>
            </w:r>
            <w:r>
              <w:rPr>
                <w:rFonts w:hint="eastAsia" w:ascii="宋体" w:hAnsi="宋体"/>
                <w:color w:val="auto"/>
                <w:kern w:val="0"/>
                <w:highlight w:val="none"/>
                <w:lang w:val="en-US" w:eastAsia="zh-CN"/>
              </w:rPr>
              <w:t>2</w:t>
            </w:r>
            <w:r>
              <w:rPr>
                <w:rFonts w:hint="eastAsia" w:ascii="宋体" w:hAnsi="宋体"/>
                <w:color w:val="auto"/>
                <w:kern w:val="0"/>
                <w:highlight w:val="none"/>
              </w:rPr>
              <w:t>.2</w:t>
            </w:r>
          </w:p>
        </w:tc>
        <w:tc>
          <w:tcPr>
            <w:tcW w:w="567" w:type="dxa"/>
            <w:vMerge w:val="restart"/>
            <w:vAlign w:val="center"/>
          </w:tcPr>
          <w:p w14:paraId="0A2EFB93">
            <w:pPr>
              <w:spacing w:line="400" w:lineRule="exact"/>
              <w:jc w:val="center"/>
              <w:rPr>
                <w:rFonts w:hint="eastAsia" w:ascii="宋体" w:hAnsi="宋体"/>
                <w:color w:val="auto"/>
                <w:kern w:val="0"/>
                <w:highlight w:val="none"/>
              </w:rPr>
            </w:pPr>
            <w:r>
              <w:rPr>
                <w:rFonts w:hint="eastAsia" w:ascii="宋体" w:hAnsi="宋体"/>
                <w:color w:val="auto"/>
                <w:kern w:val="0"/>
                <w:highlight w:val="none"/>
              </w:rPr>
              <w:t>形式评审标准</w:t>
            </w:r>
          </w:p>
        </w:tc>
        <w:tc>
          <w:tcPr>
            <w:tcW w:w="2559" w:type="dxa"/>
            <w:vAlign w:val="center"/>
          </w:tcPr>
          <w:p w14:paraId="42CD0993">
            <w:pPr>
              <w:spacing w:line="400" w:lineRule="exact"/>
              <w:jc w:val="left"/>
              <w:rPr>
                <w:rFonts w:hint="eastAsia" w:ascii="宋体" w:hAnsi="宋体"/>
                <w:color w:val="auto"/>
                <w:kern w:val="0"/>
                <w:highlight w:val="none"/>
              </w:rPr>
            </w:pPr>
            <w:r>
              <w:rPr>
                <w:rFonts w:hint="eastAsia" w:ascii="宋体" w:hAnsi="宋体"/>
                <w:color w:val="auto"/>
                <w:kern w:val="0"/>
                <w:highlight w:val="none"/>
              </w:rPr>
              <w:t>比选申请人名称</w:t>
            </w:r>
          </w:p>
        </w:tc>
        <w:tc>
          <w:tcPr>
            <w:tcW w:w="5493" w:type="dxa"/>
            <w:vAlign w:val="center"/>
          </w:tcPr>
          <w:p w14:paraId="26A7918B">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与营业执照、资质证书、安全生产许可证一致，依法变更名称的应提交相应证明材料。</w:t>
            </w:r>
          </w:p>
        </w:tc>
      </w:tr>
      <w:tr w14:paraId="5A7681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0EAE2868">
            <w:pPr>
              <w:spacing w:line="400" w:lineRule="exact"/>
              <w:rPr>
                <w:rFonts w:hint="eastAsia" w:ascii="宋体" w:hAnsi="宋体"/>
                <w:color w:val="auto"/>
                <w:highlight w:val="none"/>
              </w:rPr>
            </w:pPr>
          </w:p>
        </w:tc>
        <w:tc>
          <w:tcPr>
            <w:tcW w:w="567" w:type="dxa"/>
            <w:vMerge w:val="continue"/>
            <w:vAlign w:val="top"/>
          </w:tcPr>
          <w:p w14:paraId="0D15B52D">
            <w:pPr>
              <w:spacing w:line="400" w:lineRule="exact"/>
              <w:rPr>
                <w:rFonts w:hint="eastAsia" w:ascii="宋体" w:hAnsi="宋体"/>
                <w:color w:val="auto"/>
                <w:highlight w:val="none"/>
              </w:rPr>
            </w:pPr>
          </w:p>
        </w:tc>
        <w:tc>
          <w:tcPr>
            <w:tcW w:w="2559" w:type="dxa"/>
            <w:vAlign w:val="center"/>
          </w:tcPr>
          <w:p w14:paraId="66130FF9">
            <w:pPr>
              <w:spacing w:line="400" w:lineRule="exact"/>
              <w:jc w:val="left"/>
              <w:rPr>
                <w:rFonts w:hint="eastAsia" w:ascii="宋体" w:hAnsi="宋体"/>
                <w:color w:val="auto"/>
                <w:kern w:val="0"/>
                <w:highlight w:val="none"/>
              </w:rPr>
            </w:pPr>
            <w:r>
              <w:rPr>
                <w:rFonts w:hint="eastAsia" w:ascii="宋体" w:hAnsi="宋体"/>
                <w:color w:val="auto"/>
                <w:kern w:val="0"/>
                <w:highlight w:val="none"/>
              </w:rPr>
              <w:t>比选申请函签名盖章</w:t>
            </w:r>
          </w:p>
        </w:tc>
        <w:tc>
          <w:tcPr>
            <w:tcW w:w="5493" w:type="dxa"/>
            <w:vAlign w:val="center"/>
          </w:tcPr>
          <w:p w14:paraId="23D079FC">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比选申请函格式规定签名、盖章的位置有法定代表人或其委托代理人签名（或盖章）、加盖单位公章。</w:t>
            </w:r>
          </w:p>
        </w:tc>
      </w:tr>
      <w:tr w14:paraId="5D2EBB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257B236E">
            <w:pPr>
              <w:spacing w:line="400" w:lineRule="exact"/>
              <w:rPr>
                <w:rFonts w:hint="eastAsia" w:ascii="宋体" w:hAnsi="宋体"/>
                <w:color w:val="auto"/>
                <w:highlight w:val="none"/>
              </w:rPr>
            </w:pPr>
          </w:p>
        </w:tc>
        <w:tc>
          <w:tcPr>
            <w:tcW w:w="567" w:type="dxa"/>
            <w:vMerge w:val="continue"/>
            <w:vAlign w:val="top"/>
          </w:tcPr>
          <w:p w14:paraId="3B8D2731">
            <w:pPr>
              <w:spacing w:line="400" w:lineRule="exact"/>
              <w:rPr>
                <w:rFonts w:hint="eastAsia" w:ascii="宋体" w:hAnsi="宋体"/>
                <w:color w:val="auto"/>
                <w:highlight w:val="none"/>
              </w:rPr>
            </w:pPr>
          </w:p>
        </w:tc>
        <w:tc>
          <w:tcPr>
            <w:tcW w:w="2559" w:type="dxa"/>
            <w:vAlign w:val="center"/>
          </w:tcPr>
          <w:p w14:paraId="46AD28D1">
            <w:pPr>
              <w:spacing w:line="400" w:lineRule="exact"/>
              <w:jc w:val="left"/>
              <w:rPr>
                <w:rFonts w:hint="eastAsia" w:ascii="宋体" w:hAnsi="宋体"/>
                <w:color w:val="auto"/>
                <w:kern w:val="0"/>
                <w:highlight w:val="none"/>
              </w:rPr>
            </w:pPr>
            <w:r>
              <w:rPr>
                <w:rFonts w:hint="eastAsia" w:ascii="宋体" w:hAnsi="宋体"/>
                <w:color w:val="auto"/>
                <w:kern w:val="0"/>
                <w:highlight w:val="none"/>
              </w:rPr>
              <w:t>比选申请文件格式</w:t>
            </w:r>
          </w:p>
        </w:tc>
        <w:tc>
          <w:tcPr>
            <w:tcW w:w="5493" w:type="dxa"/>
            <w:vAlign w:val="center"/>
          </w:tcPr>
          <w:p w14:paraId="692BA58F">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符合第二章“比选申请人须知”第3.7款的要求。</w:t>
            </w:r>
          </w:p>
        </w:tc>
      </w:tr>
      <w:tr w14:paraId="4D7FBD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47F35DAA">
            <w:pPr>
              <w:spacing w:line="400" w:lineRule="exact"/>
              <w:rPr>
                <w:rFonts w:hint="eastAsia" w:ascii="宋体" w:hAnsi="宋体"/>
                <w:color w:val="auto"/>
                <w:highlight w:val="none"/>
              </w:rPr>
            </w:pPr>
          </w:p>
        </w:tc>
        <w:tc>
          <w:tcPr>
            <w:tcW w:w="567" w:type="dxa"/>
            <w:vMerge w:val="continue"/>
            <w:vAlign w:val="top"/>
          </w:tcPr>
          <w:p w14:paraId="21EE9BF4">
            <w:pPr>
              <w:spacing w:line="400" w:lineRule="exact"/>
              <w:rPr>
                <w:rFonts w:hint="eastAsia" w:ascii="宋体" w:hAnsi="宋体"/>
                <w:color w:val="auto"/>
                <w:highlight w:val="none"/>
              </w:rPr>
            </w:pPr>
          </w:p>
        </w:tc>
        <w:tc>
          <w:tcPr>
            <w:tcW w:w="2559" w:type="dxa"/>
            <w:vAlign w:val="center"/>
          </w:tcPr>
          <w:p w14:paraId="56064805">
            <w:pPr>
              <w:spacing w:line="400" w:lineRule="exact"/>
              <w:jc w:val="left"/>
              <w:rPr>
                <w:rFonts w:hint="eastAsia" w:ascii="宋体" w:hAnsi="宋体"/>
                <w:color w:val="auto"/>
                <w:kern w:val="0"/>
                <w:highlight w:val="none"/>
              </w:rPr>
            </w:pPr>
            <w:r>
              <w:rPr>
                <w:rFonts w:hint="eastAsia" w:ascii="宋体" w:hAnsi="宋体"/>
                <w:color w:val="auto"/>
                <w:kern w:val="0"/>
                <w:highlight w:val="none"/>
              </w:rPr>
              <w:t>比选申请文件份数</w:t>
            </w:r>
          </w:p>
        </w:tc>
        <w:tc>
          <w:tcPr>
            <w:tcW w:w="5493" w:type="dxa"/>
            <w:vAlign w:val="center"/>
          </w:tcPr>
          <w:p w14:paraId="5C7062C4">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符合第二章“比选申请人须知”第3.7.4项规定。</w:t>
            </w:r>
          </w:p>
        </w:tc>
      </w:tr>
      <w:tr w14:paraId="11890C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1B9AD443">
            <w:pPr>
              <w:spacing w:line="400" w:lineRule="exact"/>
              <w:rPr>
                <w:rFonts w:hint="eastAsia" w:ascii="宋体" w:hAnsi="宋体"/>
                <w:color w:val="auto"/>
                <w:highlight w:val="none"/>
              </w:rPr>
            </w:pPr>
          </w:p>
        </w:tc>
        <w:tc>
          <w:tcPr>
            <w:tcW w:w="567" w:type="dxa"/>
            <w:vMerge w:val="continue"/>
            <w:vAlign w:val="top"/>
          </w:tcPr>
          <w:p w14:paraId="260A1BBB">
            <w:pPr>
              <w:spacing w:line="400" w:lineRule="exact"/>
              <w:rPr>
                <w:rFonts w:hint="eastAsia" w:ascii="宋体" w:hAnsi="宋体"/>
                <w:color w:val="auto"/>
                <w:highlight w:val="none"/>
              </w:rPr>
            </w:pPr>
          </w:p>
        </w:tc>
        <w:tc>
          <w:tcPr>
            <w:tcW w:w="2559" w:type="dxa"/>
            <w:vAlign w:val="center"/>
          </w:tcPr>
          <w:p w14:paraId="525DFDC6">
            <w:pPr>
              <w:spacing w:line="400" w:lineRule="exact"/>
              <w:jc w:val="left"/>
              <w:rPr>
                <w:rFonts w:hint="eastAsia" w:ascii="宋体" w:hAnsi="宋体"/>
                <w:color w:val="auto"/>
                <w:kern w:val="0"/>
                <w:highlight w:val="none"/>
              </w:rPr>
            </w:pPr>
            <w:r>
              <w:rPr>
                <w:rFonts w:hint="eastAsia" w:ascii="宋体" w:hAnsi="宋体"/>
                <w:color w:val="auto"/>
                <w:kern w:val="0"/>
                <w:highlight w:val="none"/>
              </w:rPr>
              <w:t>报价唯一</w:t>
            </w:r>
          </w:p>
        </w:tc>
        <w:tc>
          <w:tcPr>
            <w:tcW w:w="5493" w:type="dxa"/>
            <w:vAlign w:val="center"/>
          </w:tcPr>
          <w:p w14:paraId="1EA5D6C3">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只能有一个有效报价，在竞争性比选文件没有规定的情况下，不得提交选择性报价。</w:t>
            </w:r>
          </w:p>
        </w:tc>
      </w:tr>
      <w:tr w14:paraId="23E619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6080B8BD">
            <w:pPr>
              <w:spacing w:line="400" w:lineRule="exact"/>
              <w:rPr>
                <w:rFonts w:hint="eastAsia" w:ascii="宋体" w:hAnsi="宋体"/>
                <w:color w:val="auto"/>
                <w:highlight w:val="none"/>
              </w:rPr>
            </w:pPr>
          </w:p>
        </w:tc>
        <w:tc>
          <w:tcPr>
            <w:tcW w:w="567" w:type="dxa"/>
            <w:vMerge w:val="continue"/>
            <w:vAlign w:val="top"/>
          </w:tcPr>
          <w:p w14:paraId="27DC30EA">
            <w:pPr>
              <w:spacing w:line="400" w:lineRule="exact"/>
              <w:rPr>
                <w:rFonts w:hint="eastAsia" w:ascii="宋体" w:hAnsi="宋体"/>
                <w:color w:val="auto"/>
                <w:highlight w:val="none"/>
              </w:rPr>
            </w:pPr>
          </w:p>
        </w:tc>
        <w:tc>
          <w:tcPr>
            <w:tcW w:w="2559" w:type="dxa"/>
            <w:vAlign w:val="center"/>
          </w:tcPr>
          <w:p w14:paraId="739D2822">
            <w:pPr>
              <w:spacing w:line="400" w:lineRule="exact"/>
              <w:jc w:val="left"/>
              <w:rPr>
                <w:rFonts w:hint="eastAsia" w:ascii="宋体" w:hAnsi="宋体"/>
                <w:color w:val="auto"/>
                <w:kern w:val="0"/>
                <w:highlight w:val="none"/>
              </w:rPr>
            </w:pPr>
            <w:r>
              <w:rPr>
                <w:rFonts w:hint="eastAsia" w:ascii="宋体" w:hAnsi="宋体"/>
                <w:color w:val="auto"/>
                <w:kern w:val="0"/>
                <w:highlight w:val="none"/>
              </w:rPr>
              <w:t>比选申请文件的签署</w:t>
            </w:r>
          </w:p>
        </w:tc>
        <w:tc>
          <w:tcPr>
            <w:tcW w:w="5493" w:type="dxa"/>
            <w:vAlign w:val="center"/>
          </w:tcPr>
          <w:p w14:paraId="6FAB2264">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第八章 比选申请文件格式要求法定代表人或其委托代理人签名（或盖章）的须齐全。</w:t>
            </w:r>
          </w:p>
        </w:tc>
      </w:tr>
      <w:tr w14:paraId="0EF4E1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384A4B11">
            <w:pPr>
              <w:spacing w:line="400" w:lineRule="exact"/>
              <w:rPr>
                <w:rFonts w:hint="eastAsia" w:ascii="宋体" w:hAnsi="宋体"/>
                <w:color w:val="auto"/>
                <w:highlight w:val="none"/>
              </w:rPr>
            </w:pPr>
          </w:p>
        </w:tc>
        <w:tc>
          <w:tcPr>
            <w:tcW w:w="567" w:type="dxa"/>
            <w:vMerge w:val="continue"/>
            <w:vAlign w:val="top"/>
          </w:tcPr>
          <w:p w14:paraId="2924908B">
            <w:pPr>
              <w:spacing w:line="400" w:lineRule="exact"/>
              <w:rPr>
                <w:rFonts w:hint="eastAsia" w:ascii="宋体" w:hAnsi="宋体"/>
                <w:color w:val="auto"/>
                <w:highlight w:val="none"/>
              </w:rPr>
            </w:pPr>
          </w:p>
        </w:tc>
        <w:tc>
          <w:tcPr>
            <w:tcW w:w="2559" w:type="dxa"/>
            <w:vAlign w:val="center"/>
          </w:tcPr>
          <w:p w14:paraId="07ED5AC0">
            <w:pPr>
              <w:spacing w:line="400" w:lineRule="exact"/>
              <w:jc w:val="left"/>
              <w:rPr>
                <w:rFonts w:hint="eastAsia" w:ascii="宋体" w:hAnsi="宋体"/>
                <w:color w:val="auto"/>
                <w:kern w:val="0"/>
                <w:highlight w:val="none"/>
              </w:rPr>
            </w:pPr>
            <w:r>
              <w:rPr>
                <w:rFonts w:hint="eastAsia" w:ascii="宋体" w:hAnsi="宋体"/>
                <w:color w:val="auto"/>
                <w:kern w:val="0"/>
                <w:highlight w:val="none"/>
              </w:rPr>
              <w:t>委托代理人</w:t>
            </w:r>
          </w:p>
        </w:tc>
        <w:tc>
          <w:tcPr>
            <w:tcW w:w="5493" w:type="dxa"/>
            <w:vAlign w:val="center"/>
          </w:tcPr>
          <w:p w14:paraId="6D9E4849">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比选申请人法定代表人的委托代理人有法定代表人签署的授权委托书。</w:t>
            </w:r>
          </w:p>
        </w:tc>
      </w:tr>
      <w:tr w14:paraId="219FB0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45678278">
            <w:pPr>
              <w:spacing w:line="400" w:lineRule="exact"/>
              <w:jc w:val="center"/>
              <w:rPr>
                <w:rFonts w:hint="eastAsia" w:ascii="宋体" w:hAnsi="宋体"/>
                <w:color w:val="auto"/>
                <w:kern w:val="0"/>
                <w:highlight w:val="none"/>
              </w:rPr>
            </w:pPr>
            <w:r>
              <w:rPr>
                <w:rFonts w:hint="eastAsia" w:ascii="宋体" w:hAnsi="宋体"/>
                <w:color w:val="auto"/>
                <w:kern w:val="0"/>
                <w:highlight w:val="none"/>
              </w:rPr>
              <w:t>2.</w:t>
            </w:r>
            <w:r>
              <w:rPr>
                <w:rFonts w:hint="eastAsia" w:ascii="宋体" w:hAnsi="宋体"/>
                <w:color w:val="auto"/>
                <w:kern w:val="0"/>
                <w:highlight w:val="none"/>
                <w:lang w:val="en-US" w:eastAsia="zh-CN"/>
              </w:rPr>
              <w:t>2</w:t>
            </w:r>
            <w:r>
              <w:rPr>
                <w:rFonts w:hint="eastAsia" w:ascii="宋体" w:hAnsi="宋体"/>
                <w:color w:val="auto"/>
                <w:kern w:val="0"/>
                <w:highlight w:val="none"/>
              </w:rPr>
              <w:t>.3</w:t>
            </w:r>
          </w:p>
        </w:tc>
        <w:tc>
          <w:tcPr>
            <w:tcW w:w="567" w:type="dxa"/>
            <w:vMerge w:val="restart"/>
            <w:vAlign w:val="center"/>
          </w:tcPr>
          <w:p w14:paraId="7F69400A">
            <w:pPr>
              <w:spacing w:line="400" w:lineRule="exact"/>
              <w:jc w:val="center"/>
              <w:rPr>
                <w:rFonts w:hint="eastAsia" w:ascii="宋体" w:hAnsi="宋体"/>
                <w:color w:val="auto"/>
                <w:kern w:val="0"/>
                <w:highlight w:val="none"/>
              </w:rPr>
            </w:pPr>
            <w:r>
              <w:rPr>
                <w:rFonts w:hint="eastAsia" w:ascii="宋体" w:hAnsi="宋体"/>
                <w:color w:val="auto"/>
                <w:kern w:val="0"/>
                <w:highlight w:val="none"/>
              </w:rPr>
              <w:t>响应性评审标准</w:t>
            </w:r>
          </w:p>
        </w:tc>
        <w:tc>
          <w:tcPr>
            <w:tcW w:w="2559" w:type="dxa"/>
            <w:vAlign w:val="center"/>
          </w:tcPr>
          <w:p w14:paraId="408C11A3">
            <w:pPr>
              <w:spacing w:line="400" w:lineRule="exact"/>
              <w:jc w:val="left"/>
              <w:rPr>
                <w:rFonts w:hint="eastAsia" w:ascii="宋体" w:hAnsi="宋体"/>
                <w:color w:val="auto"/>
                <w:kern w:val="0"/>
                <w:highlight w:val="none"/>
              </w:rPr>
            </w:pPr>
            <w:r>
              <w:rPr>
                <w:rFonts w:hint="eastAsia" w:ascii="宋体" w:hAnsi="宋体"/>
                <w:color w:val="auto"/>
                <w:kern w:val="0"/>
                <w:highlight w:val="none"/>
              </w:rPr>
              <w:t>比选申请总报价</w:t>
            </w:r>
          </w:p>
        </w:tc>
        <w:tc>
          <w:tcPr>
            <w:tcW w:w="5493" w:type="dxa"/>
            <w:vAlign w:val="center"/>
          </w:tcPr>
          <w:p w14:paraId="2BDD1197">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1.</w:t>
            </w:r>
            <w:r>
              <w:rPr>
                <w:rFonts w:hint="eastAsia" w:ascii="宋体" w:hAnsi="宋体"/>
                <w:color w:val="auto"/>
                <w:szCs w:val="21"/>
                <w:highlight w:val="none"/>
              </w:rPr>
              <w:t>比选申请总报价必须与已标价工程量清单总报价一致。</w:t>
            </w:r>
          </w:p>
          <w:p w14:paraId="6BC76F04">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2.比选申请总报价不得高于比选人公布的比选申请总报价最高限价。</w:t>
            </w:r>
          </w:p>
        </w:tc>
      </w:tr>
      <w:tr w14:paraId="0DE464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center"/>
          </w:tcPr>
          <w:p w14:paraId="1D307913">
            <w:pPr>
              <w:spacing w:line="400" w:lineRule="exact"/>
              <w:jc w:val="center"/>
              <w:rPr>
                <w:rFonts w:hint="eastAsia" w:ascii="宋体" w:hAnsi="宋体"/>
                <w:color w:val="auto"/>
                <w:kern w:val="0"/>
                <w:highlight w:val="none"/>
              </w:rPr>
            </w:pPr>
          </w:p>
        </w:tc>
        <w:tc>
          <w:tcPr>
            <w:tcW w:w="567" w:type="dxa"/>
            <w:vMerge w:val="continue"/>
            <w:textDirection w:val="tbRlV"/>
            <w:vAlign w:val="center"/>
          </w:tcPr>
          <w:p w14:paraId="346A6948">
            <w:pPr>
              <w:spacing w:line="400" w:lineRule="exact"/>
              <w:jc w:val="center"/>
              <w:rPr>
                <w:rFonts w:hint="eastAsia" w:ascii="宋体" w:hAnsi="宋体"/>
                <w:color w:val="auto"/>
                <w:kern w:val="0"/>
                <w:highlight w:val="none"/>
              </w:rPr>
            </w:pPr>
          </w:p>
        </w:tc>
        <w:tc>
          <w:tcPr>
            <w:tcW w:w="2559" w:type="dxa"/>
            <w:vAlign w:val="center"/>
          </w:tcPr>
          <w:p w14:paraId="3F4761B7">
            <w:pPr>
              <w:spacing w:line="400" w:lineRule="exact"/>
              <w:jc w:val="left"/>
              <w:rPr>
                <w:rFonts w:hint="eastAsia" w:ascii="宋体" w:hAnsi="宋体"/>
                <w:color w:val="auto"/>
                <w:kern w:val="0"/>
                <w:highlight w:val="none"/>
              </w:rPr>
            </w:pPr>
            <w:r>
              <w:rPr>
                <w:rFonts w:hint="eastAsia" w:ascii="宋体" w:hAnsi="宋体"/>
                <w:color w:val="auto"/>
                <w:kern w:val="0"/>
                <w:highlight w:val="none"/>
              </w:rPr>
              <w:t>投标内容</w:t>
            </w:r>
          </w:p>
        </w:tc>
        <w:tc>
          <w:tcPr>
            <w:tcW w:w="5493" w:type="dxa"/>
            <w:vAlign w:val="center"/>
          </w:tcPr>
          <w:p w14:paraId="262B8812">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符合第二章“比选申请人须知”第1.3.1项规定</w:t>
            </w:r>
          </w:p>
        </w:tc>
      </w:tr>
      <w:tr w14:paraId="14F2B5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07E75B53">
            <w:pPr>
              <w:spacing w:line="400" w:lineRule="exact"/>
              <w:jc w:val="center"/>
              <w:rPr>
                <w:rFonts w:hint="eastAsia" w:ascii="宋体" w:hAnsi="宋体"/>
                <w:color w:val="auto"/>
                <w:highlight w:val="none"/>
              </w:rPr>
            </w:pPr>
          </w:p>
        </w:tc>
        <w:tc>
          <w:tcPr>
            <w:tcW w:w="567" w:type="dxa"/>
            <w:vMerge w:val="continue"/>
            <w:vAlign w:val="top"/>
          </w:tcPr>
          <w:p w14:paraId="697E2E17">
            <w:pPr>
              <w:spacing w:line="400" w:lineRule="exact"/>
              <w:jc w:val="center"/>
              <w:rPr>
                <w:rFonts w:hint="eastAsia" w:ascii="宋体" w:hAnsi="宋体"/>
                <w:color w:val="auto"/>
                <w:highlight w:val="none"/>
              </w:rPr>
            </w:pPr>
          </w:p>
        </w:tc>
        <w:tc>
          <w:tcPr>
            <w:tcW w:w="2559" w:type="dxa"/>
            <w:vAlign w:val="center"/>
          </w:tcPr>
          <w:p w14:paraId="7A651C88">
            <w:pPr>
              <w:spacing w:line="400" w:lineRule="exact"/>
              <w:jc w:val="left"/>
              <w:rPr>
                <w:rFonts w:hint="eastAsia" w:ascii="宋体" w:hAnsi="宋体"/>
                <w:color w:val="auto"/>
                <w:kern w:val="0"/>
                <w:highlight w:val="none"/>
              </w:rPr>
            </w:pPr>
            <w:r>
              <w:rPr>
                <w:rFonts w:hint="eastAsia" w:ascii="宋体" w:hAnsi="宋体"/>
                <w:color w:val="auto"/>
                <w:kern w:val="0"/>
                <w:highlight w:val="none"/>
              </w:rPr>
              <w:t>工期</w:t>
            </w:r>
          </w:p>
        </w:tc>
        <w:tc>
          <w:tcPr>
            <w:tcW w:w="5493" w:type="dxa"/>
            <w:vAlign w:val="center"/>
          </w:tcPr>
          <w:p w14:paraId="1D0E3065">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符合第二章“比选申请人须知”第1.3.2项规定</w:t>
            </w:r>
          </w:p>
        </w:tc>
      </w:tr>
      <w:tr w14:paraId="099BCD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60F8AF35">
            <w:pPr>
              <w:spacing w:line="400" w:lineRule="exact"/>
              <w:jc w:val="center"/>
              <w:rPr>
                <w:rFonts w:hint="eastAsia" w:ascii="宋体" w:hAnsi="宋体"/>
                <w:color w:val="auto"/>
                <w:highlight w:val="none"/>
              </w:rPr>
            </w:pPr>
          </w:p>
        </w:tc>
        <w:tc>
          <w:tcPr>
            <w:tcW w:w="567" w:type="dxa"/>
            <w:vMerge w:val="continue"/>
            <w:vAlign w:val="top"/>
          </w:tcPr>
          <w:p w14:paraId="5BB2620F">
            <w:pPr>
              <w:spacing w:line="400" w:lineRule="exact"/>
              <w:jc w:val="center"/>
              <w:rPr>
                <w:rFonts w:hint="eastAsia" w:ascii="宋体" w:hAnsi="宋体"/>
                <w:color w:val="auto"/>
                <w:highlight w:val="none"/>
              </w:rPr>
            </w:pPr>
          </w:p>
        </w:tc>
        <w:tc>
          <w:tcPr>
            <w:tcW w:w="2559" w:type="dxa"/>
            <w:vAlign w:val="center"/>
          </w:tcPr>
          <w:p w14:paraId="3835A531">
            <w:pPr>
              <w:spacing w:line="400" w:lineRule="exact"/>
              <w:jc w:val="left"/>
              <w:rPr>
                <w:rFonts w:hint="eastAsia" w:ascii="宋体" w:hAnsi="宋体"/>
                <w:color w:val="auto"/>
                <w:kern w:val="0"/>
                <w:highlight w:val="none"/>
              </w:rPr>
            </w:pPr>
            <w:r>
              <w:rPr>
                <w:rFonts w:hint="eastAsia" w:ascii="宋体" w:hAnsi="宋体"/>
                <w:color w:val="auto"/>
                <w:kern w:val="0"/>
                <w:highlight w:val="none"/>
              </w:rPr>
              <w:t>工程质量</w:t>
            </w:r>
          </w:p>
        </w:tc>
        <w:tc>
          <w:tcPr>
            <w:tcW w:w="5493" w:type="dxa"/>
            <w:vAlign w:val="center"/>
          </w:tcPr>
          <w:p w14:paraId="4B2D9516">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符合第二章“比选申请人须知”第1.3.3项规定</w:t>
            </w:r>
          </w:p>
        </w:tc>
      </w:tr>
      <w:tr w14:paraId="41CCB9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05F89603">
            <w:pPr>
              <w:spacing w:line="400" w:lineRule="exact"/>
              <w:jc w:val="center"/>
              <w:rPr>
                <w:rFonts w:hint="eastAsia" w:ascii="宋体" w:hAnsi="宋体"/>
                <w:color w:val="auto"/>
                <w:highlight w:val="none"/>
              </w:rPr>
            </w:pPr>
          </w:p>
        </w:tc>
        <w:tc>
          <w:tcPr>
            <w:tcW w:w="567" w:type="dxa"/>
            <w:vMerge w:val="continue"/>
            <w:vAlign w:val="top"/>
          </w:tcPr>
          <w:p w14:paraId="05C3F94C">
            <w:pPr>
              <w:spacing w:line="400" w:lineRule="exact"/>
              <w:jc w:val="center"/>
              <w:rPr>
                <w:rFonts w:hint="eastAsia" w:ascii="宋体" w:hAnsi="宋体"/>
                <w:color w:val="auto"/>
                <w:highlight w:val="none"/>
              </w:rPr>
            </w:pPr>
          </w:p>
        </w:tc>
        <w:tc>
          <w:tcPr>
            <w:tcW w:w="2559" w:type="dxa"/>
            <w:vAlign w:val="center"/>
          </w:tcPr>
          <w:p w14:paraId="779BC21F">
            <w:pPr>
              <w:spacing w:line="400" w:lineRule="exact"/>
              <w:jc w:val="left"/>
              <w:rPr>
                <w:rFonts w:hint="eastAsia" w:ascii="宋体" w:hAnsi="宋体"/>
                <w:color w:val="auto"/>
                <w:kern w:val="0"/>
                <w:highlight w:val="none"/>
              </w:rPr>
            </w:pPr>
            <w:r>
              <w:rPr>
                <w:rFonts w:hint="eastAsia" w:ascii="宋体" w:hAnsi="宋体"/>
                <w:color w:val="auto"/>
                <w:kern w:val="0"/>
                <w:highlight w:val="none"/>
              </w:rPr>
              <w:t>投标有效期</w:t>
            </w:r>
          </w:p>
        </w:tc>
        <w:tc>
          <w:tcPr>
            <w:tcW w:w="5493" w:type="dxa"/>
            <w:vAlign w:val="center"/>
          </w:tcPr>
          <w:p w14:paraId="0B828FF0">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符合第二章“比选申请人须知”第3.3.1项规定</w:t>
            </w:r>
          </w:p>
        </w:tc>
      </w:tr>
      <w:tr w14:paraId="183AC9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4B2EBACC">
            <w:pPr>
              <w:spacing w:line="400" w:lineRule="exact"/>
              <w:jc w:val="center"/>
              <w:rPr>
                <w:rFonts w:hint="eastAsia" w:ascii="宋体" w:hAnsi="宋体"/>
                <w:color w:val="auto"/>
                <w:highlight w:val="none"/>
              </w:rPr>
            </w:pPr>
          </w:p>
        </w:tc>
        <w:tc>
          <w:tcPr>
            <w:tcW w:w="567" w:type="dxa"/>
            <w:vMerge w:val="continue"/>
            <w:vAlign w:val="top"/>
          </w:tcPr>
          <w:p w14:paraId="0843E149">
            <w:pPr>
              <w:spacing w:line="400" w:lineRule="exact"/>
              <w:jc w:val="center"/>
              <w:rPr>
                <w:rFonts w:hint="eastAsia" w:ascii="宋体" w:hAnsi="宋体"/>
                <w:color w:val="auto"/>
                <w:highlight w:val="none"/>
              </w:rPr>
            </w:pPr>
          </w:p>
        </w:tc>
        <w:tc>
          <w:tcPr>
            <w:tcW w:w="2559" w:type="dxa"/>
            <w:vAlign w:val="center"/>
          </w:tcPr>
          <w:p w14:paraId="22F03258">
            <w:pPr>
              <w:spacing w:line="400" w:lineRule="exact"/>
              <w:jc w:val="left"/>
              <w:rPr>
                <w:rFonts w:hint="eastAsia" w:ascii="宋体" w:hAnsi="宋体"/>
                <w:color w:val="auto"/>
                <w:kern w:val="0"/>
                <w:highlight w:val="none"/>
              </w:rPr>
            </w:pPr>
            <w:r>
              <w:rPr>
                <w:rFonts w:hint="eastAsia" w:ascii="宋体" w:hAnsi="宋体"/>
                <w:color w:val="auto"/>
                <w:kern w:val="0"/>
                <w:highlight w:val="none"/>
              </w:rPr>
              <w:t>权利义务</w:t>
            </w:r>
          </w:p>
        </w:tc>
        <w:tc>
          <w:tcPr>
            <w:tcW w:w="5493" w:type="dxa"/>
            <w:vAlign w:val="center"/>
          </w:tcPr>
          <w:p w14:paraId="4101E961">
            <w:pPr>
              <w:spacing w:after="62"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符合第四章“合同条款及格式”规定，比选申请文件不应附有比选人不能接受的条件。（由比选申请人承诺，承诺书格式详见第八章比选申请文件格式。）</w:t>
            </w:r>
          </w:p>
        </w:tc>
      </w:tr>
      <w:tr w14:paraId="7DE0DC5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0F215DD2">
            <w:pPr>
              <w:spacing w:line="400" w:lineRule="exact"/>
              <w:jc w:val="center"/>
              <w:rPr>
                <w:rFonts w:hint="eastAsia" w:ascii="宋体" w:hAnsi="宋体"/>
                <w:color w:val="auto"/>
                <w:highlight w:val="none"/>
              </w:rPr>
            </w:pPr>
          </w:p>
        </w:tc>
        <w:tc>
          <w:tcPr>
            <w:tcW w:w="567" w:type="dxa"/>
            <w:vMerge w:val="continue"/>
            <w:vAlign w:val="top"/>
          </w:tcPr>
          <w:p w14:paraId="4DF0332C">
            <w:pPr>
              <w:spacing w:line="400" w:lineRule="exact"/>
              <w:jc w:val="center"/>
              <w:rPr>
                <w:rFonts w:hint="eastAsia" w:ascii="宋体" w:hAnsi="宋体"/>
                <w:color w:val="auto"/>
                <w:highlight w:val="none"/>
              </w:rPr>
            </w:pPr>
          </w:p>
        </w:tc>
        <w:tc>
          <w:tcPr>
            <w:tcW w:w="2559" w:type="dxa"/>
            <w:vAlign w:val="center"/>
          </w:tcPr>
          <w:p w14:paraId="288D8E0B">
            <w:pPr>
              <w:spacing w:line="400" w:lineRule="exact"/>
              <w:jc w:val="left"/>
              <w:rPr>
                <w:rFonts w:hint="eastAsia" w:ascii="宋体" w:hAnsi="宋体"/>
                <w:color w:val="auto"/>
                <w:kern w:val="0"/>
                <w:highlight w:val="none"/>
              </w:rPr>
            </w:pPr>
            <w:r>
              <w:rPr>
                <w:rFonts w:hint="eastAsia" w:ascii="宋体" w:hAnsi="宋体"/>
                <w:color w:val="auto"/>
                <w:kern w:val="0"/>
                <w:highlight w:val="none"/>
              </w:rPr>
              <w:t>技术标准和要求</w:t>
            </w:r>
          </w:p>
        </w:tc>
        <w:tc>
          <w:tcPr>
            <w:tcW w:w="5493" w:type="dxa"/>
            <w:vAlign w:val="center"/>
          </w:tcPr>
          <w:p w14:paraId="2203751A">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符合第七章“技术标准和要求”规定。（由比选申请人承诺，承诺书格式详见第八章比选申请文件格式。）</w:t>
            </w:r>
          </w:p>
        </w:tc>
      </w:tr>
      <w:tr w14:paraId="5A9BA1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center"/>
          </w:tcPr>
          <w:p w14:paraId="51A55738">
            <w:pPr>
              <w:spacing w:line="400" w:lineRule="exact"/>
              <w:jc w:val="center"/>
              <w:rPr>
                <w:rFonts w:hint="eastAsia" w:ascii="宋体" w:hAnsi="宋体"/>
                <w:color w:val="auto"/>
                <w:highlight w:val="none"/>
              </w:rPr>
            </w:pPr>
          </w:p>
        </w:tc>
        <w:tc>
          <w:tcPr>
            <w:tcW w:w="567" w:type="dxa"/>
            <w:vMerge w:val="continue"/>
            <w:vAlign w:val="center"/>
          </w:tcPr>
          <w:p w14:paraId="4C1CE2FD">
            <w:pPr>
              <w:spacing w:line="400" w:lineRule="exact"/>
              <w:jc w:val="center"/>
              <w:rPr>
                <w:rFonts w:hint="eastAsia" w:ascii="宋体" w:hAnsi="宋体"/>
                <w:color w:val="auto"/>
                <w:highlight w:val="none"/>
              </w:rPr>
            </w:pPr>
          </w:p>
        </w:tc>
        <w:tc>
          <w:tcPr>
            <w:tcW w:w="2559" w:type="dxa"/>
            <w:vAlign w:val="center"/>
          </w:tcPr>
          <w:p w14:paraId="1D8AFA73">
            <w:pPr>
              <w:spacing w:line="400" w:lineRule="exact"/>
              <w:jc w:val="left"/>
              <w:rPr>
                <w:rFonts w:hint="eastAsia" w:ascii="宋体" w:hAnsi="宋体"/>
                <w:color w:val="auto"/>
                <w:kern w:val="0"/>
                <w:highlight w:val="none"/>
              </w:rPr>
            </w:pPr>
            <w:r>
              <w:rPr>
                <w:rFonts w:hint="eastAsia" w:ascii="宋体" w:hAnsi="宋体"/>
                <w:color w:val="auto"/>
                <w:kern w:val="0"/>
                <w:highlight w:val="none"/>
              </w:rPr>
              <w:t>已标价工程量清单</w:t>
            </w:r>
          </w:p>
        </w:tc>
        <w:tc>
          <w:tcPr>
            <w:tcW w:w="5493" w:type="dxa"/>
            <w:vAlign w:val="center"/>
          </w:tcPr>
          <w:p w14:paraId="14508F5A">
            <w:pPr>
              <w:spacing w:after="62"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1.</w:t>
            </w:r>
            <w:r>
              <w:rPr>
                <w:rFonts w:hint="eastAsia" w:ascii="宋体" w:hAnsi="宋体"/>
                <w:color w:val="auto"/>
                <w:kern w:val="0"/>
                <w:highlight w:val="none"/>
                <w:lang w:val="en-US" w:eastAsia="zh-CN"/>
              </w:rPr>
              <w:t>比选申请人</w:t>
            </w:r>
            <w:r>
              <w:rPr>
                <w:rFonts w:hint="eastAsia" w:ascii="宋体" w:hAnsi="宋体"/>
                <w:color w:val="auto"/>
                <w:szCs w:val="21"/>
                <w:highlight w:val="none"/>
              </w:rPr>
              <w:t>应当按招标工程量清单填报价格。项目编码、项目名称、项目特征、计量单位、工程量应当与招标工程量清单一致</w:t>
            </w:r>
            <w:r>
              <w:rPr>
                <w:rFonts w:hint="eastAsia" w:ascii="宋体" w:hAnsi="宋体"/>
                <w:color w:val="auto"/>
                <w:kern w:val="0"/>
                <w:highlight w:val="none"/>
              </w:rPr>
              <w:t>。</w:t>
            </w:r>
          </w:p>
          <w:p w14:paraId="3BFC142C">
            <w:pPr>
              <w:spacing w:after="62"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2.每项清单综合单价报价不得高于每项清单综合单价最高限价。</w:t>
            </w:r>
          </w:p>
        </w:tc>
      </w:tr>
      <w:tr w14:paraId="07AC0E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center"/>
          </w:tcPr>
          <w:p w14:paraId="3AE5BC93">
            <w:pPr>
              <w:spacing w:line="400" w:lineRule="exact"/>
              <w:jc w:val="center"/>
              <w:rPr>
                <w:rFonts w:hint="eastAsia" w:ascii="宋体" w:hAnsi="宋体"/>
                <w:color w:val="auto"/>
                <w:highlight w:val="none"/>
              </w:rPr>
            </w:pPr>
          </w:p>
        </w:tc>
        <w:tc>
          <w:tcPr>
            <w:tcW w:w="567" w:type="dxa"/>
            <w:vMerge w:val="continue"/>
            <w:vAlign w:val="center"/>
          </w:tcPr>
          <w:p w14:paraId="4A768329">
            <w:pPr>
              <w:spacing w:line="400" w:lineRule="exact"/>
              <w:jc w:val="center"/>
              <w:rPr>
                <w:rFonts w:hint="eastAsia" w:ascii="宋体" w:hAnsi="宋体"/>
                <w:color w:val="auto"/>
                <w:highlight w:val="none"/>
              </w:rPr>
            </w:pPr>
          </w:p>
        </w:tc>
        <w:tc>
          <w:tcPr>
            <w:tcW w:w="2559" w:type="dxa"/>
            <w:vAlign w:val="center"/>
          </w:tcPr>
          <w:p w14:paraId="55D25A02">
            <w:pPr>
              <w:spacing w:line="400" w:lineRule="exact"/>
              <w:jc w:val="left"/>
              <w:rPr>
                <w:rFonts w:hint="eastAsia" w:ascii="宋体" w:hAnsi="宋体"/>
                <w:color w:val="auto"/>
                <w:kern w:val="0"/>
                <w:highlight w:val="none"/>
              </w:rPr>
            </w:pPr>
            <w:r>
              <w:rPr>
                <w:rFonts w:hint="eastAsia" w:ascii="宋体" w:hAnsi="宋体"/>
                <w:color w:val="auto"/>
                <w:kern w:val="0"/>
                <w:highlight w:val="none"/>
              </w:rPr>
              <w:t>暂定金额</w:t>
            </w:r>
          </w:p>
        </w:tc>
        <w:tc>
          <w:tcPr>
            <w:tcW w:w="5493" w:type="dxa"/>
            <w:vAlign w:val="center"/>
          </w:tcPr>
          <w:p w14:paraId="33BD28DA">
            <w:pPr>
              <w:spacing w:after="62"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暂列金额、暂估价、安全文明施工费等暂定金额必须按照</w:t>
            </w:r>
            <w:r>
              <w:rPr>
                <w:rFonts w:hint="eastAsia" w:ascii="宋体" w:hAnsi="宋体"/>
                <w:color w:val="auto"/>
                <w:kern w:val="0"/>
                <w:highlight w:val="none"/>
                <w:lang w:val="en-US" w:eastAsia="zh-CN"/>
              </w:rPr>
              <w:t>竞争性比选</w:t>
            </w:r>
            <w:r>
              <w:rPr>
                <w:rFonts w:hint="eastAsia" w:ascii="宋体" w:hAnsi="宋体"/>
                <w:color w:val="auto"/>
                <w:kern w:val="0"/>
                <w:highlight w:val="none"/>
              </w:rPr>
              <w:t>文件给定的金额填报。</w:t>
            </w:r>
          </w:p>
        </w:tc>
      </w:tr>
      <w:tr w14:paraId="3F38CD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6552544C">
            <w:pPr>
              <w:spacing w:line="400" w:lineRule="exact"/>
              <w:rPr>
                <w:rFonts w:hint="eastAsia" w:ascii="宋体" w:hAnsi="宋体"/>
                <w:color w:val="auto"/>
                <w:highlight w:val="none"/>
              </w:rPr>
            </w:pPr>
          </w:p>
        </w:tc>
        <w:tc>
          <w:tcPr>
            <w:tcW w:w="567" w:type="dxa"/>
            <w:vMerge w:val="continue"/>
            <w:vAlign w:val="top"/>
          </w:tcPr>
          <w:p w14:paraId="13430CFB">
            <w:pPr>
              <w:spacing w:line="400" w:lineRule="exact"/>
              <w:rPr>
                <w:rFonts w:hint="eastAsia" w:ascii="宋体" w:hAnsi="宋体"/>
                <w:color w:val="auto"/>
                <w:highlight w:val="none"/>
              </w:rPr>
            </w:pPr>
          </w:p>
        </w:tc>
        <w:tc>
          <w:tcPr>
            <w:tcW w:w="2559" w:type="dxa"/>
            <w:vAlign w:val="center"/>
          </w:tcPr>
          <w:p w14:paraId="70141E4E">
            <w:pPr>
              <w:spacing w:line="400" w:lineRule="exact"/>
              <w:jc w:val="left"/>
              <w:rPr>
                <w:rFonts w:hint="eastAsia" w:ascii="宋体" w:hAnsi="宋体"/>
                <w:color w:val="auto"/>
                <w:kern w:val="0"/>
                <w:highlight w:val="none"/>
              </w:rPr>
            </w:pPr>
            <w:r>
              <w:rPr>
                <w:rFonts w:hint="eastAsia" w:ascii="宋体" w:hAnsi="宋体"/>
                <w:color w:val="auto"/>
                <w:kern w:val="0"/>
                <w:highlight w:val="none"/>
              </w:rPr>
              <w:t>投标报价算术错误修正</w:t>
            </w:r>
          </w:p>
        </w:tc>
        <w:tc>
          <w:tcPr>
            <w:tcW w:w="5493" w:type="dxa"/>
            <w:vAlign w:val="center"/>
          </w:tcPr>
          <w:p w14:paraId="049BCE0E">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符合第三章3.评标程序第3.1.3项规定。</w:t>
            </w:r>
          </w:p>
        </w:tc>
      </w:tr>
      <w:tr w14:paraId="5B5123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top"/>
          </w:tcPr>
          <w:p w14:paraId="4BC4885F">
            <w:pPr>
              <w:spacing w:line="400" w:lineRule="exact"/>
              <w:rPr>
                <w:rFonts w:hint="eastAsia" w:ascii="宋体" w:hAnsi="宋体"/>
                <w:color w:val="auto"/>
                <w:highlight w:val="none"/>
              </w:rPr>
            </w:pPr>
          </w:p>
        </w:tc>
        <w:tc>
          <w:tcPr>
            <w:tcW w:w="567" w:type="dxa"/>
            <w:vMerge w:val="continue"/>
            <w:vAlign w:val="top"/>
          </w:tcPr>
          <w:p w14:paraId="0E3ED369">
            <w:pPr>
              <w:spacing w:line="400" w:lineRule="exact"/>
              <w:rPr>
                <w:rFonts w:hint="eastAsia" w:ascii="宋体" w:hAnsi="宋体"/>
                <w:color w:val="auto"/>
                <w:highlight w:val="none"/>
              </w:rPr>
            </w:pPr>
          </w:p>
        </w:tc>
        <w:tc>
          <w:tcPr>
            <w:tcW w:w="2559" w:type="dxa"/>
            <w:vAlign w:val="center"/>
          </w:tcPr>
          <w:p w14:paraId="5F44AED8">
            <w:pPr>
              <w:spacing w:line="400" w:lineRule="exact"/>
              <w:jc w:val="left"/>
              <w:rPr>
                <w:rFonts w:hint="eastAsia" w:ascii="宋体" w:hAnsi="宋体"/>
                <w:color w:val="auto"/>
                <w:kern w:val="0"/>
                <w:highlight w:val="none"/>
              </w:rPr>
            </w:pPr>
            <w:r>
              <w:rPr>
                <w:rFonts w:hint="eastAsia" w:ascii="宋体" w:hAnsi="宋体"/>
                <w:color w:val="auto"/>
                <w:kern w:val="0"/>
                <w:highlight w:val="none"/>
              </w:rPr>
              <w:t>实质性要求</w:t>
            </w:r>
          </w:p>
        </w:tc>
        <w:tc>
          <w:tcPr>
            <w:tcW w:w="5493" w:type="dxa"/>
            <w:vAlign w:val="center"/>
          </w:tcPr>
          <w:p w14:paraId="6E6680C8">
            <w:pPr>
              <w:spacing w:after="62"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符合第二章“比选申请人须知”第1.4.3项规定。</w:t>
            </w:r>
          </w:p>
          <w:p w14:paraId="13191957">
            <w:pPr>
              <w:spacing w:after="62"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本次投标不得有串通投标、弄虚作假等其他违反招投标相关法律、法规行为。</w:t>
            </w:r>
          </w:p>
          <w:p w14:paraId="3B497763">
            <w:pPr>
              <w:spacing w:after="62"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按评标委员会要求澄清、说明或补正。</w:t>
            </w:r>
          </w:p>
        </w:tc>
      </w:tr>
      <w:tr w14:paraId="2A9B44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Align w:val="center"/>
          </w:tcPr>
          <w:p w14:paraId="00F15714">
            <w:pPr>
              <w:spacing w:line="400" w:lineRule="exact"/>
              <w:jc w:val="center"/>
              <w:rPr>
                <w:rFonts w:hint="eastAsia" w:ascii="宋体" w:hAnsi="宋体"/>
                <w:color w:val="auto"/>
                <w:highlight w:val="none"/>
              </w:rPr>
            </w:pPr>
            <w:r>
              <w:rPr>
                <w:rFonts w:hint="eastAsia" w:ascii="宋体" w:hAnsi="宋体"/>
                <w:color w:val="auto"/>
                <w:highlight w:val="none"/>
              </w:rPr>
              <w:t>3</w:t>
            </w:r>
          </w:p>
        </w:tc>
        <w:tc>
          <w:tcPr>
            <w:tcW w:w="567" w:type="dxa"/>
            <w:vAlign w:val="center"/>
          </w:tcPr>
          <w:p w14:paraId="107AA3CE">
            <w:pPr>
              <w:spacing w:line="400" w:lineRule="exact"/>
              <w:jc w:val="center"/>
              <w:rPr>
                <w:rFonts w:hint="eastAsia" w:ascii="宋体" w:hAnsi="宋体"/>
                <w:color w:val="auto"/>
                <w:highlight w:val="none"/>
              </w:rPr>
            </w:pPr>
            <w:r>
              <w:rPr>
                <w:rFonts w:hint="eastAsia" w:ascii="宋体" w:hAnsi="宋体"/>
                <w:color w:val="auto"/>
                <w:highlight w:val="none"/>
              </w:rPr>
              <w:t>评</w:t>
            </w:r>
          </w:p>
          <w:p w14:paraId="1759C12F">
            <w:pPr>
              <w:spacing w:line="400" w:lineRule="exact"/>
              <w:jc w:val="center"/>
              <w:rPr>
                <w:rFonts w:hint="eastAsia" w:ascii="宋体" w:hAnsi="宋体"/>
                <w:color w:val="auto"/>
                <w:highlight w:val="none"/>
              </w:rPr>
            </w:pPr>
            <w:r>
              <w:rPr>
                <w:rFonts w:hint="eastAsia" w:ascii="宋体" w:hAnsi="宋体"/>
                <w:color w:val="auto"/>
                <w:highlight w:val="none"/>
              </w:rPr>
              <w:t>标</w:t>
            </w:r>
          </w:p>
          <w:p w14:paraId="52AEFC8F">
            <w:pPr>
              <w:spacing w:line="400" w:lineRule="exact"/>
              <w:jc w:val="center"/>
              <w:rPr>
                <w:rFonts w:hint="eastAsia" w:ascii="宋体" w:hAnsi="宋体"/>
                <w:color w:val="auto"/>
                <w:highlight w:val="none"/>
              </w:rPr>
            </w:pPr>
            <w:r>
              <w:rPr>
                <w:rFonts w:hint="eastAsia" w:ascii="宋体" w:hAnsi="宋体"/>
                <w:color w:val="auto"/>
                <w:highlight w:val="none"/>
              </w:rPr>
              <w:t>程</w:t>
            </w:r>
          </w:p>
          <w:p w14:paraId="379151F7">
            <w:pPr>
              <w:spacing w:line="400" w:lineRule="exact"/>
              <w:jc w:val="center"/>
              <w:rPr>
                <w:rFonts w:hint="eastAsia" w:ascii="宋体" w:hAnsi="宋体"/>
                <w:color w:val="auto"/>
                <w:highlight w:val="none"/>
              </w:rPr>
            </w:pPr>
            <w:r>
              <w:rPr>
                <w:rFonts w:hint="eastAsia" w:ascii="宋体" w:hAnsi="宋体"/>
                <w:color w:val="auto"/>
                <w:highlight w:val="none"/>
              </w:rPr>
              <w:t>序</w:t>
            </w:r>
          </w:p>
        </w:tc>
        <w:tc>
          <w:tcPr>
            <w:tcW w:w="8052" w:type="dxa"/>
            <w:gridSpan w:val="2"/>
            <w:vAlign w:val="center"/>
          </w:tcPr>
          <w:p w14:paraId="11BF33CA">
            <w:pPr>
              <w:spacing w:line="400" w:lineRule="exact"/>
              <w:ind w:firstLine="436" w:firstLineChars="200"/>
              <w:jc w:val="left"/>
              <w:rPr>
                <w:rFonts w:hint="eastAsia" w:ascii="宋体" w:hAnsi="宋体" w:eastAsia="宋体"/>
                <w:color w:val="auto"/>
                <w:spacing w:val="4"/>
                <w:kern w:val="0"/>
                <w:szCs w:val="21"/>
                <w:highlight w:val="none"/>
                <w:lang w:val="en-US" w:eastAsia="zh-CN"/>
              </w:rPr>
            </w:pPr>
            <w:r>
              <w:rPr>
                <w:rFonts w:hint="eastAsia" w:ascii="宋体" w:hAnsi="宋体"/>
                <w:color w:val="auto"/>
                <w:spacing w:val="4"/>
                <w:kern w:val="0"/>
                <w:szCs w:val="21"/>
                <w:highlight w:val="none"/>
                <w:lang w:val="en-US" w:eastAsia="zh-CN"/>
              </w:rPr>
              <w:t>1、</w:t>
            </w:r>
            <w:r>
              <w:rPr>
                <w:rFonts w:hint="eastAsia" w:ascii="宋体" w:hAnsi="宋体" w:eastAsia="宋体"/>
                <w:color w:val="auto"/>
                <w:spacing w:val="4"/>
                <w:kern w:val="0"/>
                <w:szCs w:val="21"/>
                <w:highlight w:val="none"/>
                <w:lang w:val="en-US" w:eastAsia="zh-CN"/>
              </w:rPr>
              <w:t>经比选人</w:t>
            </w:r>
            <w:r>
              <w:rPr>
                <w:rFonts w:hint="eastAsia" w:ascii="宋体" w:hAnsi="宋体"/>
                <w:color w:val="auto"/>
                <w:spacing w:val="4"/>
                <w:kern w:val="0"/>
                <w:szCs w:val="21"/>
                <w:highlight w:val="none"/>
                <w:lang w:val="en-US" w:eastAsia="zh-CN"/>
              </w:rPr>
              <w:t>和比选申请人</w:t>
            </w:r>
            <w:r>
              <w:rPr>
                <w:rFonts w:hint="eastAsia" w:ascii="宋体" w:hAnsi="宋体" w:eastAsia="宋体"/>
                <w:color w:val="auto"/>
                <w:spacing w:val="4"/>
                <w:kern w:val="0"/>
                <w:szCs w:val="21"/>
                <w:highlight w:val="none"/>
                <w:lang w:val="en-US" w:eastAsia="zh-CN"/>
              </w:rPr>
              <w:t>磋商且了解确定最终比选需求后，</w:t>
            </w:r>
            <w:r>
              <w:rPr>
                <w:rFonts w:hint="eastAsia" w:ascii="宋体" w:hAnsi="宋体"/>
                <w:color w:val="auto"/>
                <w:spacing w:val="4"/>
                <w:kern w:val="0"/>
                <w:szCs w:val="21"/>
                <w:highlight w:val="none"/>
                <w:lang w:val="en-US" w:eastAsia="zh-CN"/>
              </w:rPr>
              <w:t>比选申请人</w:t>
            </w:r>
            <w:r>
              <w:rPr>
                <w:rFonts w:hint="eastAsia" w:ascii="宋体" w:hAnsi="宋体" w:eastAsia="宋体"/>
                <w:color w:val="auto"/>
                <w:spacing w:val="4"/>
                <w:kern w:val="0"/>
                <w:szCs w:val="21"/>
                <w:highlight w:val="none"/>
                <w:lang w:val="en-US" w:eastAsia="zh-CN"/>
              </w:rPr>
              <w:t>应当按照竞争性比选文件的变动情况和评标委员会的要求重新提交《最后报价表》。已提交</w:t>
            </w:r>
            <w:r>
              <w:rPr>
                <w:rFonts w:hint="eastAsia" w:ascii="宋体" w:hAnsi="宋体"/>
                <w:color w:val="auto"/>
                <w:spacing w:val="4"/>
                <w:kern w:val="0"/>
                <w:szCs w:val="21"/>
                <w:highlight w:val="none"/>
                <w:lang w:val="en-US" w:eastAsia="zh-CN"/>
              </w:rPr>
              <w:t>比选申请文件</w:t>
            </w:r>
            <w:r>
              <w:rPr>
                <w:rFonts w:hint="eastAsia" w:ascii="宋体" w:hAnsi="宋体" w:eastAsia="宋体"/>
                <w:color w:val="auto"/>
                <w:spacing w:val="4"/>
                <w:kern w:val="0"/>
                <w:szCs w:val="21"/>
                <w:highlight w:val="none"/>
                <w:lang w:val="en-US" w:eastAsia="zh-CN"/>
              </w:rPr>
              <w:t>但未在规定时间内进行最后报价的</w:t>
            </w:r>
            <w:r>
              <w:rPr>
                <w:rFonts w:hint="eastAsia" w:ascii="宋体" w:hAnsi="宋体"/>
                <w:color w:val="auto"/>
                <w:spacing w:val="4"/>
                <w:kern w:val="0"/>
                <w:szCs w:val="21"/>
                <w:highlight w:val="none"/>
                <w:lang w:val="en-US" w:eastAsia="zh-CN"/>
              </w:rPr>
              <w:t>比选申请人</w:t>
            </w:r>
            <w:r>
              <w:rPr>
                <w:rFonts w:hint="eastAsia" w:ascii="宋体" w:hAnsi="宋体" w:eastAsia="宋体"/>
                <w:color w:val="auto"/>
                <w:spacing w:val="4"/>
                <w:kern w:val="0"/>
                <w:szCs w:val="21"/>
                <w:highlight w:val="none"/>
                <w:lang w:val="en-US" w:eastAsia="zh-CN"/>
              </w:rPr>
              <w:t>，视为放弃最后报价，以</w:t>
            </w:r>
            <w:r>
              <w:rPr>
                <w:rFonts w:hint="eastAsia" w:ascii="宋体" w:hAnsi="宋体"/>
                <w:color w:val="auto"/>
                <w:spacing w:val="4"/>
                <w:kern w:val="0"/>
                <w:szCs w:val="21"/>
                <w:highlight w:val="none"/>
                <w:lang w:val="en-US" w:eastAsia="zh-CN"/>
              </w:rPr>
              <w:t>比选申请人比选申请</w:t>
            </w:r>
            <w:r>
              <w:rPr>
                <w:rFonts w:hint="eastAsia" w:ascii="宋体" w:hAnsi="宋体" w:eastAsia="宋体"/>
                <w:color w:val="auto"/>
                <w:spacing w:val="4"/>
                <w:kern w:val="0"/>
                <w:szCs w:val="21"/>
                <w:highlight w:val="none"/>
                <w:lang w:val="en-US" w:eastAsia="zh-CN"/>
              </w:rPr>
              <w:t>文件中的报价为准。</w:t>
            </w:r>
          </w:p>
          <w:p w14:paraId="2C305E24">
            <w:pPr>
              <w:spacing w:after="31" w:line="360" w:lineRule="auto"/>
              <w:ind w:firstLine="420" w:firstLineChars="200"/>
              <w:jc w:val="left"/>
              <w:rPr>
                <w:rFonts w:hint="eastAsia" w:ascii="宋体" w:hAnsi="宋体" w:eastAsia="宋体"/>
                <w:color w:val="auto"/>
                <w:highlight w:val="none"/>
              </w:rPr>
            </w:pPr>
            <w:r>
              <w:rPr>
                <w:rFonts w:hint="eastAsia" w:ascii="宋体" w:hAnsi="宋体"/>
                <w:color w:val="auto"/>
                <w:highlight w:val="none"/>
                <w:lang w:val="en-US" w:eastAsia="zh-CN"/>
              </w:rPr>
              <w:t>2</w:t>
            </w:r>
            <w:r>
              <w:rPr>
                <w:rFonts w:hint="eastAsia" w:ascii="宋体" w:hAnsi="宋体" w:eastAsia="宋体"/>
                <w:color w:val="auto"/>
                <w:highlight w:val="none"/>
              </w:rPr>
              <w:t>、</w:t>
            </w:r>
            <w:r>
              <w:rPr>
                <w:rFonts w:hint="eastAsia" w:ascii="宋体" w:hAnsi="宋体"/>
                <w:color w:val="auto"/>
                <w:kern w:val="0"/>
                <w:szCs w:val="21"/>
                <w:highlight w:val="none"/>
              </w:rPr>
              <w:t>对报价不高于最高限价的所有</w:t>
            </w:r>
            <w:r>
              <w:rPr>
                <w:rFonts w:hint="eastAsia" w:ascii="宋体" w:hAnsi="宋体"/>
                <w:color w:val="auto"/>
                <w:kern w:val="0"/>
                <w:szCs w:val="21"/>
                <w:highlight w:val="none"/>
                <w:lang w:eastAsia="zh-CN"/>
              </w:rPr>
              <w:t>比选申请人</w:t>
            </w:r>
            <w:r>
              <w:rPr>
                <w:rFonts w:hint="eastAsia" w:ascii="宋体" w:hAnsi="宋体"/>
                <w:color w:val="auto"/>
                <w:kern w:val="0"/>
                <w:szCs w:val="21"/>
                <w:highlight w:val="none"/>
              </w:rPr>
              <w:t>的</w:t>
            </w:r>
            <w:r>
              <w:rPr>
                <w:rFonts w:hint="eastAsia" w:ascii="宋体" w:hAnsi="宋体"/>
                <w:color w:val="auto"/>
                <w:kern w:val="0"/>
                <w:szCs w:val="21"/>
                <w:highlight w:val="none"/>
                <w:lang w:eastAsia="zh-CN"/>
              </w:rPr>
              <w:t>比选申请文件</w:t>
            </w:r>
            <w:r>
              <w:rPr>
                <w:rFonts w:hint="eastAsia" w:ascii="宋体" w:hAnsi="宋体"/>
                <w:color w:val="auto"/>
                <w:kern w:val="0"/>
                <w:szCs w:val="21"/>
                <w:highlight w:val="none"/>
              </w:rPr>
              <w:t>，按照</w:t>
            </w:r>
            <w:r>
              <w:rPr>
                <w:rFonts w:hint="eastAsia" w:ascii="宋体" w:hAnsi="宋体"/>
                <w:color w:val="auto"/>
                <w:spacing w:val="4"/>
                <w:kern w:val="0"/>
                <w:szCs w:val="21"/>
                <w:highlight w:val="none"/>
                <w:lang w:val="en-US" w:eastAsia="zh-CN"/>
              </w:rPr>
              <w:t>第</w:t>
            </w:r>
            <w:r>
              <w:rPr>
                <w:rFonts w:hint="eastAsia" w:ascii="宋体" w:hAnsi="宋体"/>
                <w:color w:val="auto"/>
                <w:szCs w:val="21"/>
                <w:highlight w:val="none"/>
                <w:lang w:eastAsia="zh-CN"/>
              </w:rPr>
              <w:t>二次</w:t>
            </w:r>
            <w:r>
              <w:rPr>
                <w:rFonts w:hint="eastAsia" w:ascii="宋体" w:hAnsi="宋体"/>
                <w:color w:val="auto"/>
                <w:kern w:val="0"/>
                <w:szCs w:val="21"/>
                <w:highlight w:val="none"/>
              </w:rPr>
              <w:t>报价由低到高的顺序排序</w:t>
            </w:r>
            <w:r>
              <w:rPr>
                <w:rFonts w:hint="eastAsia" w:ascii="宋体" w:hAnsi="宋体" w:eastAsia="宋体"/>
                <w:color w:val="auto"/>
                <w:highlight w:val="none"/>
              </w:rPr>
              <w:t>。</w:t>
            </w:r>
          </w:p>
          <w:p w14:paraId="791E6CC7">
            <w:pPr>
              <w:spacing w:after="31" w:line="360" w:lineRule="auto"/>
              <w:ind w:firstLine="420" w:firstLineChars="200"/>
              <w:jc w:val="left"/>
              <w:rPr>
                <w:rFonts w:hint="eastAsia" w:ascii="宋体" w:hAnsi="宋体" w:eastAsia="宋体"/>
                <w:color w:val="auto"/>
                <w:highlight w:val="none"/>
              </w:rPr>
            </w:pPr>
            <w:r>
              <w:rPr>
                <w:rFonts w:hint="eastAsia" w:ascii="宋体" w:hAnsi="宋体"/>
                <w:color w:val="auto"/>
                <w:highlight w:val="none"/>
                <w:lang w:val="en-US" w:eastAsia="zh-CN"/>
              </w:rPr>
              <w:t>3</w:t>
            </w:r>
            <w:r>
              <w:rPr>
                <w:rFonts w:hint="eastAsia" w:ascii="宋体" w:hAnsi="宋体" w:eastAsia="宋体"/>
                <w:color w:val="auto"/>
                <w:highlight w:val="none"/>
              </w:rPr>
              <w:t>、</w:t>
            </w:r>
            <w:r>
              <w:rPr>
                <w:rFonts w:hint="eastAsia" w:ascii="宋体" w:hAnsi="宋体"/>
                <w:color w:val="auto"/>
                <w:kern w:val="0"/>
                <w:szCs w:val="21"/>
                <w:highlight w:val="none"/>
              </w:rPr>
              <w:t>根据本章第2.2款约定</w:t>
            </w:r>
            <w:r>
              <w:rPr>
                <w:rFonts w:hint="eastAsia" w:ascii="宋体" w:hAnsi="宋体"/>
                <w:color w:val="auto"/>
                <w:spacing w:val="4"/>
                <w:kern w:val="0"/>
                <w:szCs w:val="21"/>
                <w:highlight w:val="none"/>
              </w:rPr>
              <w:t>进行符合性审查。符合性审查</w:t>
            </w:r>
            <w:r>
              <w:rPr>
                <w:rFonts w:hint="eastAsia" w:ascii="宋体" w:hAnsi="宋体"/>
                <w:color w:val="auto"/>
                <w:kern w:val="0"/>
                <w:szCs w:val="21"/>
                <w:highlight w:val="none"/>
              </w:rPr>
              <w:t>合格的</w:t>
            </w:r>
            <w:r>
              <w:rPr>
                <w:rFonts w:hint="eastAsia" w:ascii="宋体" w:hAnsi="宋体"/>
                <w:color w:val="auto"/>
                <w:kern w:val="0"/>
                <w:szCs w:val="21"/>
                <w:highlight w:val="none"/>
                <w:lang w:eastAsia="zh-CN"/>
              </w:rPr>
              <w:t>比选申请人</w:t>
            </w:r>
            <w:r>
              <w:rPr>
                <w:rFonts w:hint="eastAsia" w:ascii="宋体" w:hAnsi="宋体"/>
                <w:color w:val="auto"/>
                <w:kern w:val="0"/>
                <w:szCs w:val="21"/>
                <w:highlight w:val="none"/>
              </w:rPr>
              <w:t>中，</w:t>
            </w:r>
            <w:r>
              <w:rPr>
                <w:rFonts w:hint="eastAsia" w:ascii="宋体" w:hAnsi="宋体"/>
                <w:color w:val="auto"/>
                <w:spacing w:val="4"/>
                <w:kern w:val="0"/>
                <w:szCs w:val="21"/>
                <w:highlight w:val="none"/>
                <w:lang w:val="en-US" w:eastAsia="zh-CN"/>
              </w:rPr>
              <w:t>第</w:t>
            </w:r>
            <w:r>
              <w:rPr>
                <w:rFonts w:hint="eastAsia" w:ascii="宋体" w:hAnsi="宋体"/>
                <w:color w:val="auto"/>
                <w:szCs w:val="21"/>
                <w:highlight w:val="none"/>
                <w:lang w:eastAsia="zh-CN"/>
              </w:rPr>
              <w:t>二次</w:t>
            </w:r>
            <w:r>
              <w:rPr>
                <w:rFonts w:hint="eastAsia" w:ascii="宋体" w:hAnsi="宋体"/>
                <w:color w:val="auto"/>
                <w:kern w:val="0"/>
                <w:szCs w:val="21"/>
                <w:highlight w:val="none"/>
              </w:rPr>
              <w:t>报价最低的成为第一中标候选人，</w:t>
            </w:r>
            <w:r>
              <w:rPr>
                <w:rFonts w:hint="eastAsia" w:ascii="宋体" w:hAnsi="宋体"/>
                <w:color w:val="auto"/>
                <w:spacing w:val="4"/>
                <w:kern w:val="0"/>
                <w:szCs w:val="21"/>
                <w:highlight w:val="none"/>
                <w:lang w:val="en-US" w:eastAsia="zh-CN"/>
              </w:rPr>
              <w:t>第</w:t>
            </w:r>
            <w:r>
              <w:rPr>
                <w:rFonts w:hint="eastAsia" w:ascii="宋体" w:hAnsi="宋体"/>
                <w:color w:val="auto"/>
                <w:szCs w:val="21"/>
                <w:highlight w:val="none"/>
                <w:lang w:eastAsia="zh-CN"/>
              </w:rPr>
              <w:t>二次</w:t>
            </w:r>
            <w:r>
              <w:rPr>
                <w:rFonts w:hint="eastAsia" w:ascii="宋体" w:hAnsi="宋体"/>
                <w:color w:val="auto"/>
                <w:kern w:val="0"/>
                <w:szCs w:val="21"/>
                <w:highlight w:val="none"/>
              </w:rPr>
              <w:t>报价次低的成为第二中标候选人，依次类推</w:t>
            </w:r>
            <w:r>
              <w:rPr>
                <w:rFonts w:hint="eastAsia" w:ascii="宋体" w:hAnsi="宋体" w:eastAsia="宋体"/>
                <w:color w:val="auto"/>
                <w:highlight w:val="none"/>
              </w:rPr>
              <w:t>。</w:t>
            </w:r>
          </w:p>
          <w:p w14:paraId="44E9DE87">
            <w:pPr>
              <w:spacing w:after="62" w:line="400" w:lineRule="exact"/>
              <w:ind w:firstLine="420" w:firstLineChars="200"/>
              <w:rPr>
                <w:rFonts w:hint="eastAsia" w:ascii="宋体" w:hAnsi="宋体" w:eastAsia="宋体"/>
                <w:color w:val="auto"/>
                <w:highlight w:val="none"/>
              </w:rPr>
            </w:pPr>
            <w:r>
              <w:rPr>
                <w:rFonts w:hint="eastAsia" w:ascii="宋体" w:hAnsi="宋体"/>
                <w:color w:val="auto"/>
                <w:highlight w:val="none"/>
                <w:lang w:val="en-US" w:eastAsia="zh-CN"/>
              </w:rPr>
              <w:t>4</w:t>
            </w:r>
            <w:r>
              <w:rPr>
                <w:rFonts w:hint="eastAsia" w:ascii="宋体" w:hAnsi="宋体" w:eastAsia="宋体"/>
                <w:color w:val="auto"/>
                <w:highlight w:val="none"/>
              </w:rPr>
              <w:t>、</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w:t>
            </w:r>
            <w:r>
              <w:rPr>
                <w:rFonts w:hint="eastAsia" w:ascii="宋体" w:hAnsi="宋体"/>
                <w:color w:val="auto"/>
                <w:kern w:val="0"/>
                <w:szCs w:val="21"/>
                <w:highlight w:val="none"/>
                <w:lang w:eastAsia="zh-CN"/>
              </w:rPr>
              <w:t>比选申请文件</w:t>
            </w:r>
            <w:r>
              <w:rPr>
                <w:rFonts w:hint="eastAsia" w:ascii="宋体" w:hAnsi="宋体"/>
                <w:color w:val="auto"/>
                <w:kern w:val="0"/>
                <w:szCs w:val="21"/>
                <w:highlight w:val="none"/>
              </w:rPr>
              <w:t>继续按上述第2条进行评审，直至评出三名中标候选人，或者评审完所有</w:t>
            </w:r>
            <w:r>
              <w:rPr>
                <w:rFonts w:hint="eastAsia" w:ascii="宋体" w:hAnsi="宋体"/>
                <w:color w:val="auto"/>
                <w:kern w:val="0"/>
                <w:szCs w:val="21"/>
                <w:highlight w:val="none"/>
                <w:lang w:eastAsia="zh-CN"/>
              </w:rPr>
              <w:t>比选申请文件</w:t>
            </w:r>
            <w:r>
              <w:rPr>
                <w:rFonts w:hint="eastAsia" w:ascii="宋体" w:hAnsi="宋体" w:eastAsia="宋体"/>
                <w:color w:val="auto"/>
                <w:highlight w:val="none"/>
              </w:rPr>
              <w:t>。</w:t>
            </w:r>
          </w:p>
        </w:tc>
      </w:tr>
      <w:tr w14:paraId="53DDAB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Align w:val="center"/>
          </w:tcPr>
          <w:p w14:paraId="01AB1A79">
            <w:pPr>
              <w:spacing w:line="360" w:lineRule="auto"/>
              <w:jc w:val="center"/>
              <w:rPr>
                <w:rFonts w:hint="eastAsia" w:ascii="宋体" w:hAnsi="宋体" w:eastAsia="宋体"/>
                <w:color w:val="auto"/>
                <w:highlight w:val="none"/>
                <w:lang w:val="en-US" w:eastAsia="zh-CN"/>
              </w:rPr>
            </w:pPr>
            <w:r>
              <w:rPr>
                <w:rFonts w:hint="eastAsia" w:ascii="宋体" w:hAnsi="宋体" w:eastAsia="宋体"/>
                <w:color w:val="auto"/>
                <w:highlight w:val="none"/>
                <w:lang w:val="en-US" w:eastAsia="zh-CN"/>
              </w:rPr>
              <w:t>3.4</w:t>
            </w:r>
          </w:p>
        </w:tc>
        <w:tc>
          <w:tcPr>
            <w:tcW w:w="567" w:type="dxa"/>
            <w:vAlign w:val="center"/>
          </w:tcPr>
          <w:p w14:paraId="26938EB6">
            <w:pPr>
              <w:spacing w:line="360" w:lineRule="auto"/>
              <w:jc w:val="center"/>
              <w:rPr>
                <w:rFonts w:hint="eastAsia" w:ascii="宋体" w:hAnsi="宋体" w:eastAsia="宋体"/>
                <w:color w:val="auto"/>
                <w:highlight w:val="none"/>
              </w:rPr>
            </w:pPr>
            <w:r>
              <w:rPr>
                <w:rFonts w:hint="eastAsia" w:ascii="宋体" w:hAnsi="宋体" w:eastAsia="宋体"/>
                <w:color w:val="auto"/>
                <w:highlight w:val="none"/>
              </w:rPr>
              <w:t>评标结果</w:t>
            </w:r>
          </w:p>
        </w:tc>
        <w:tc>
          <w:tcPr>
            <w:tcW w:w="8052" w:type="dxa"/>
            <w:gridSpan w:val="2"/>
            <w:vAlign w:val="center"/>
          </w:tcPr>
          <w:p w14:paraId="18474290">
            <w:pPr>
              <w:autoSpaceDE w:val="0"/>
              <w:autoSpaceDN w:val="0"/>
              <w:snapToGrid w:val="0"/>
              <w:spacing w:line="360" w:lineRule="auto"/>
              <w:ind w:firstLine="420"/>
              <w:jc w:val="left"/>
              <w:rPr>
                <w:rFonts w:hint="eastAsia" w:ascii="宋体" w:hAnsi="宋体" w:eastAsia="宋体"/>
                <w:color w:val="auto"/>
                <w:highlight w:val="none"/>
              </w:rPr>
            </w:pPr>
            <w:r>
              <w:rPr>
                <w:rFonts w:hint="eastAsia" w:ascii="宋体" w:hAnsi="宋体" w:eastAsia="宋体"/>
                <w:color w:val="auto"/>
                <w:highlight w:val="none"/>
              </w:rPr>
              <w:t>1</w:t>
            </w:r>
            <w:r>
              <w:rPr>
                <w:rFonts w:hint="eastAsia" w:ascii="宋体" w:hAnsi="宋体" w:eastAsia="宋体"/>
                <w:color w:val="auto"/>
                <w:highlight w:val="none"/>
                <w:lang w:eastAsia="zh-CN"/>
              </w:rPr>
              <w:t>、</w:t>
            </w:r>
            <w:r>
              <w:rPr>
                <w:rFonts w:hint="eastAsia" w:ascii="宋体" w:hAnsi="宋体" w:eastAsia="宋体"/>
                <w:color w:val="auto"/>
                <w:highlight w:val="none"/>
              </w:rPr>
              <w:t>除第二章“竞选人须知”前附表授权直接确定中标人外，</w:t>
            </w:r>
            <w:r>
              <w:rPr>
                <w:rFonts w:hint="eastAsia" w:ascii="宋体" w:hAnsi="宋体" w:eastAsia="宋体"/>
                <w:color w:val="auto"/>
                <w:kern w:val="0"/>
                <w:szCs w:val="21"/>
                <w:highlight w:val="none"/>
              </w:rPr>
              <w:t>评标</w:t>
            </w:r>
            <w:r>
              <w:rPr>
                <w:rFonts w:hint="eastAsia" w:ascii="宋体" w:hAnsi="宋体" w:eastAsia="宋体"/>
                <w:color w:val="auto"/>
                <w:spacing w:val="1"/>
                <w:kern w:val="0"/>
                <w:szCs w:val="21"/>
                <w:highlight w:val="none"/>
              </w:rPr>
              <w:t>委</w:t>
            </w:r>
            <w:r>
              <w:rPr>
                <w:rFonts w:hint="eastAsia" w:ascii="宋体" w:hAnsi="宋体" w:eastAsia="宋体"/>
                <w:color w:val="auto"/>
                <w:kern w:val="0"/>
                <w:szCs w:val="21"/>
                <w:highlight w:val="none"/>
              </w:rPr>
              <w:t>员会按经评审的最低投标价法推荐中标候选人。</w:t>
            </w:r>
          </w:p>
          <w:p w14:paraId="271EAAA8">
            <w:pPr>
              <w:spacing w:after="31" w:line="360" w:lineRule="auto"/>
              <w:ind w:firstLine="420" w:firstLineChars="200"/>
              <w:jc w:val="left"/>
              <w:rPr>
                <w:rFonts w:hint="eastAsia" w:ascii="宋体" w:hAnsi="宋体" w:eastAsia="宋体"/>
                <w:color w:val="auto"/>
                <w:highlight w:val="none"/>
              </w:rPr>
            </w:pPr>
            <w:r>
              <w:rPr>
                <w:rFonts w:hint="eastAsia" w:ascii="宋体" w:hAnsi="宋体" w:eastAsia="宋体"/>
                <w:color w:val="auto"/>
                <w:highlight w:val="none"/>
              </w:rPr>
              <w:t>2</w:t>
            </w:r>
            <w:r>
              <w:rPr>
                <w:rFonts w:hint="eastAsia" w:ascii="宋体" w:hAnsi="宋体" w:eastAsia="宋体"/>
                <w:color w:val="auto"/>
                <w:highlight w:val="none"/>
                <w:lang w:eastAsia="zh-CN"/>
              </w:rPr>
              <w:t>、</w:t>
            </w:r>
            <w:r>
              <w:rPr>
                <w:rFonts w:hint="eastAsia" w:ascii="宋体" w:hAnsi="宋体" w:eastAsia="宋体"/>
                <w:color w:val="auto"/>
                <w:highlight w:val="none"/>
              </w:rPr>
              <w:t>评标委员会完成评标后，应当向</w:t>
            </w:r>
            <w:r>
              <w:rPr>
                <w:rFonts w:hint="eastAsia" w:ascii="宋体" w:hAnsi="宋体" w:eastAsia="宋体"/>
                <w:color w:val="auto"/>
                <w:highlight w:val="none"/>
                <w:lang w:eastAsia="zh-CN"/>
              </w:rPr>
              <w:t>比选人</w:t>
            </w:r>
            <w:r>
              <w:rPr>
                <w:rFonts w:hint="eastAsia" w:ascii="宋体" w:hAnsi="宋体" w:eastAsia="宋体"/>
                <w:color w:val="auto"/>
                <w:highlight w:val="none"/>
              </w:rPr>
              <w:t>提交书面评标报告。</w:t>
            </w:r>
          </w:p>
        </w:tc>
      </w:tr>
    </w:tbl>
    <w:p w14:paraId="40873374">
      <w:pPr>
        <w:spacing w:before="0" w:after="0" w:line="360" w:lineRule="auto"/>
        <w:outlineLvl w:val="9"/>
        <w:rPr>
          <w:rFonts w:hint="eastAsia" w:ascii="宋体" w:hAnsi="宋体"/>
          <w:b w:val="0"/>
          <w:color w:val="auto"/>
          <w:highlight w:val="none"/>
        </w:rPr>
      </w:pPr>
    </w:p>
    <w:p w14:paraId="4D44612A">
      <w:pPr>
        <w:autoSpaceDE w:val="0"/>
        <w:autoSpaceDN w:val="0"/>
        <w:snapToGrid w:val="0"/>
        <w:spacing w:line="360" w:lineRule="auto"/>
        <w:ind w:firstLine="420" w:firstLineChars="200"/>
        <w:rPr>
          <w:rFonts w:hint="eastAsia" w:ascii="宋体" w:hAnsi="宋体"/>
          <w:b w:val="0"/>
          <w:color w:val="auto"/>
          <w:highlight w:val="none"/>
        </w:rPr>
      </w:pPr>
      <w:bookmarkStart w:id="541" w:name="_Toc2957"/>
      <w:r>
        <w:rPr>
          <w:rFonts w:hint="eastAsia" w:ascii="宋体" w:hAnsi="宋体"/>
          <w:b w:val="0"/>
          <w:color w:val="auto"/>
          <w:highlight w:val="none"/>
        </w:rPr>
        <w:br w:type="page"/>
      </w:r>
      <w:bookmarkEnd w:id="541"/>
      <w:r>
        <w:rPr>
          <w:rFonts w:hint="eastAsia" w:ascii="宋体" w:hAnsi="宋体"/>
          <w:b w:val="0"/>
          <w:color w:val="auto"/>
          <w:highlight w:val="none"/>
        </w:rPr>
        <w:t>1.  评标方法</w:t>
      </w:r>
    </w:p>
    <w:p w14:paraId="6A7C73C6">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本次评标采用经评审的最低投标价法。评标委员会按照本章第 2.1款规定进行详细评审，按经过评审的投标报价由低到高顺序推荐中标候选人，或根据比选人授权直接确定中标人。投标报价也相等的，由比选人自行确定。</w:t>
      </w:r>
    </w:p>
    <w:p w14:paraId="27A03391">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2.  评审标准</w:t>
      </w:r>
    </w:p>
    <w:p w14:paraId="063ADD03">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2.1报价排序</w:t>
      </w:r>
    </w:p>
    <w:p w14:paraId="5255C0AF">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见评标办法前附表。</w:t>
      </w:r>
    </w:p>
    <w:p w14:paraId="338848AC">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2.2  符合性审查</w:t>
      </w:r>
    </w:p>
    <w:p w14:paraId="46ADAB7B">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2.1.1  形式评审标准：见评标办法前附表。</w:t>
      </w:r>
    </w:p>
    <w:p w14:paraId="1A976446">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2.1.2  资格评审标准：见评标办法前附表。</w:t>
      </w:r>
    </w:p>
    <w:p w14:paraId="200476D3">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2.1.3  响应性评审标准：见评标办法前附表。</w:t>
      </w:r>
    </w:p>
    <w:p w14:paraId="55ABB89B">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  评标程序</w:t>
      </w:r>
    </w:p>
    <w:p w14:paraId="2BC070C2">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3.1报价排序</w:t>
      </w:r>
    </w:p>
    <w:p w14:paraId="68DFB738">
      <w:pPr>
        <w:autoSpaceDE w:val="0"/>
        <w:autoSpaceDN w:val="0"/>
        <w:snapToGrid w:val="0"/>
        <w:spacing w:line="360" w:lineRule="auto"/>
        <w:ind w:left="420" w:leftChars="200" w:firstLine="0" w:firstLineChars="0"/>
        <w:rPr>
          <w:rFonts w:hint="eastAsia" w:ascii="宋体" w:hAnsi="宋体"/>
          <w:b w:val="0"/>
          <w:color w:val="auto"/>
          <w:highlight w:val="none"/>
        </w:rPr>
      </w:pPr>
      <w:r>
        <w:rPr>
          <w:rFonts w:hint="eastAsia" w:ascii="宋体" w:hAnsi="宋体"/>
          <w:color w:val="auto"/>
          <w:spacing w:val="4"/>
          <w:kern w:val="0"/>
          <w:szCs w:val="21"/>
          <w:highlight w:val="none"/>
        </w:rPr>
        <w:t>对报价不高于最高限价的所有比选申请人的比选申请文件，按照</w:t>
      </w:r>
      <w:r>
        <w:rPr>
          <w:rFonts w:hint="eastAsia" w:ascii="宋体" w:hAnsi="宋体"/>
          <w:color w:val="auto"/>
          <w:spacing w:val="4"/>
          <w:kern w:val="0"/>
          <w:szCs w:val="21"/>
          <w:highlight w:val="none"/>
          <w:lang w:val="en-US" w:eastAsia="zh-CN"/>
        </w:rPr>
        <w:t>第</w:t>
      </w:r>
      <w:r>
        <w:rPr>
          <w:rFonts w:hint="eastAsia" w:ascii="宋体" w:hAnsi="宋体"/>
          <w:color w:val="auto"/>
          <w:szCs w:val="21"/>
          <w:highlight w:val="none"/>
          <w:lang w:eastAsia="zh-CN"/>
        </w:rPr>
        <w:t>二次</w:t>
      </w:r>
      <w:r>
        <w:rPr>
          <w:rFonts w:hint="eastAsia" w:ascii="宋体" w:hAnsi="宋体"/>
          <w:color w:val="auto"/>
          <w:spacing w:val="4"/>
          <w:kern w:val="0"/>
          <w:szCs w:val="21"/>
          <w:highlight w:val="none"/>
        </w:rPr>
        <w:t>报价由低到高的顺序排列。</w:t>
      </w:r>
      <w:r>
        <w:rPr>
          <w:rFonts w:hint="eastAsia" w:ascii="宋体" w:hAnsi="宋体"/>
          <w:b w:val="0"/>
          <w:color w:val="auto"/>
          <w:highlight w:val="none"/>
        </w:rPr>
        <w:t>3.2  符合性审查</w:t>
      </w:r>
    </w:p>
    <w:p w14:paraId="79A6BF7A">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3.2.1评标委员会依据本章第2</w:t>
      </w:r>
      <w:bookmarkStart w:id="731" w:name="_GoBack"/>
      <w:bookmarkEnd w:id="731"/>
      <w:r>
        <w:rPr>
          <w:rFonts w:hint="eastAsia" w:ascii="宋体" w:hAnsi="宋体"/>
          <w:b w:val="0"/>
          <w:color w:val="auto"/>
          <w:highlight w:val="none"/>
        </w:rPr>
        <w:t>.2 款规定的标准对比选申请文件进行符合性审查。</w:t>
      </w:r>
    </w:p>
    <w:p w14:paraId="77056109">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3.2.2  比选申请人有以下情形之一的，其投标作否决投标处理：</w:t>
      </w:r>
    </w:p>
    <w:p w14:paraId="551CCFAA">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（1）第二章“比选申请人须知”第 1.4.3 项规定的任何一种情形的；</w:t>
      </w:r>
    </w:p>
    <w:p w14:paraId="4F5C8A35">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（2）串通投标或弄虚作假或有其他违法行为的；</w:t>
      </w:r>
    </w:p>
    <w:p w14:paraId="363C8CE3">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（3）不按评标委员会要求澄清、说明或补正的；</w:t>
      </w:r>
    </w:p>
    <w:p w14:paraId="3A9A75A0">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3.1.3  投标报价有算术错误的，评标委员会按以下原则对投标报价进行修正，修正的价格经比选申请人书面确认后具有约束力。比选申请人不接受修正价格的，其投标作否决投标处理。</w:t>
      </w:r>
    </w:p>
    <w:p w14:paraId="4801C3E5">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（1）比选申请文件中的大写金额与小写金额不一致的，以大写金额为准；</w:t>
      </w:r>
    </w:p>
    <w:p w14:paraId="0954F1D1">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（2）总价金额与依据单价计算出的结果不一致的，以单价金额为准修正总价，但单价金额小数点有明显错误的除外。</w:t>
      </w:r>
    </w:p>
    <w:p w14:paraId="377AF0B6">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3.3 比选申请文件的澄清和补正</w:t>
      </w:r>
    </w:p>
    <w:p w14:paraId="378D4032">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3.3.1 在评标过程中，评标委员会可以书面形式要求比选申请人对所提交比选申请文件中不明确的内容进行书面澄清或说明，或者对细微偏差进行补正。评标委员会不接受比选申请人主动提出的澄清、说明或补正。</w:t>
      </w:r>
    </w:p>
    <w:p w14:paraId="1F70698F">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3.3.2 澄清、说明和补正不得改变比选申请文件的实质性内容（算术性错误修正的除外）。比选申请人的书面澄清、说明和补正属于比选申请文件的组成部分。</w:t>
      </w:r>
    </w:p>
    <w:p w14:paraId="684B3000">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3.3.3 评标委员会对比选申请人提交的澄清、说明或补正有疑问的，可以要求比选申请人进一步澄清、说明或补正，直至满足评标委员会的要求。</w:t>
      </w:r>
    </w:p>
    <w:p w14:paraId="137F8829">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3.4 评标结果</w:t>
      </w:r>
    </w:p>
    <w:p w14:paraId="4F58722D">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3.4.1除第二章“比选申请人须知”前附表授权直接确定中标人外，评标委员会按经评审的最低投标价法推荐中标候选人。</w:t>
      </w:r>
    </w:p>
    <w:p w14:paraId="5447F7A4">
      <w:pPr>
        <w:autoSpaceDE w:val="0"/>
        <w:autoSpaceDN w:val="0"/>
        <w:snapToGrid w:val="0"/>
        <w:spacing w:line="360" w:lineRule="auto"/>
        <w:ind w:firstLine="420" w:firstLineChars="200"/>
        <w:rPr>
          <w:rFonts w:hint="eastAsia" w:ascii="宋体" w:hAnsi="宋体"/>
          <w:b w:val="0"/>
          <w:color w:val="auto"/>
          <w:highlight w:val="none"/>
        </w:rPr>
      </w:pPr>
      <w:r>
        <w:rPr>
          <w:rFonts w:hint="eastAsia" w:ascii="宋体" w:hAnsi="宋体"/>
          <w:b w:val="0"/>
          <w:color w:val="auto"/>
          <w:highlight w:val="none"/>
        </w:rPr>
        <w:t>3.4.2 评标委员会完成评标后，应当向比选人提交书面评标报告和中标候选人名单</w:t>
      </w:r>
      <w:r>
        <w:rPr>
          <w:rFonts w:hint="eastAsia" w:ascii="宋体" w:hAnsi="宋体"/>
          <w:color w:val="auto"/>
          <w:kern w:val="0"/>
          <w:szCs w:val="21"/>
          <w:highlight w:val="none"/>
        </w:rPr>
        <w:t>。</w:t>
      </w:r>
    </w:p>
    <w:p w14:paraId="41969B3E">
      <w:pPr>
        <w:autoSpaceDE w:val="0"/>
        <w:autoSpaceDN w:val="0"/>
        <w:snapToGrid w:val="0"/>
        <w:spacing w:before="340" w:after="330" w:line="360" w:lineRule="auto"/>
        <w:jc w:val="left"/>
        <w:rPr>
          <w:rFonts w:hint="eastAsia" w:ascii="宋体" w:hAnsi="宋体"/>
          <w:color w:val="auto"/>
          <w:kern w:val="0"/>
          <w:sz w:val="20"/>
          <w:szCs w:val="20"/>
          <w:highlight w:val="none"/>
        </w:rPr>
      </w:pPr>
      <w:r>
        <w:rPr>
          <w:rFonts w:hint="eastAsia" w:ascii="宋体" w:hAnsi="宋体"/>
          <w:color w:val="auto"/>
          <w:kern w:val="0"/>
          <w:sz w:val="20"/>
          <w:szCs w:val="20"/>
          <w:highlight w:val="none"/>
        </w:rPr>
        <w:br w:type="page"/>
      </w:r>
      <w:bookmarkStart w:id="542" w:name="招标文件04章合同条款及格式"/>
      <w:bookmarkEnd w:id="542"/>
      <w:bookmarkStart w:id="543" w:name="招标文件03章02评标办法综合评估法02附件02"/>
      <w:bookmarkEnd w:id="543"/>
    </w:p>
    <w:p w14:paraId="48D85762">
      <w:pPr>
        <w:pStyle w:val="5"/>
        <w:spacing w:line="360" w:lineRule="auto"/>
        <w:jc w:val="center"/>
        <w:rPr>
          <w:rFonts w:hint="eastAsia" w:ascii="宋体" w:hAnsi="宋体"/>
          <w:color w:val="auto"/>
          <w:kern w:val="0"/>
          <w:highlight w:val="none"/>
        </w:rPr>
      </w:pPr>
      <w:bookmarkStart w:id="544" w:name="_Toc509218785"/>
      <w:bookmarkStart w:id="545" w:name="_Toc21007"/>
      <w:bookmarkStart w:id="546" w:name="_Toc430530509"/>
      <w:bookmarkStart w:id="547" w:name="_Toc8427"/>
      <w:r>
        <w:rPr>
          <w:rFonts w:hint="eastAsia" w:ascii="宋体" w:hAnsi="宋体"/>
          <w:color w:val="auto"/>
          <w:kern w:val="0"/>
          <w:highlight w:val="none"/>
        </w:rPr>
        <w:t>第四章  合同条款及格式</w:t>
      </w:r>
      <w:bookmarkEnd w:id="544"/>
      <w:bookmarkEnd w:id="545"/>
      <w:bookmarkEnd w:id="546"/>
      <w:bookmarkEnd w:id="547"/>
    </w:p>
    <w:p w14:paraId="19DAAED4">
      <w:pPr>
        <w:pStyle w:val="26"/>
        <w:snapToGrid w:val="0"/>
        <w:spacing w:before="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[合同协议书为示范性内容，</w:t>
      </w:r>
      <w:r>
        <w:rPr>
          <w:rFonts w:hint="eastAsia" w:ascii="宋体" w:hAnsi="宋体"/>
          <w:b w:val="0"/>
          <w:color w:val="auto"/>
          <w:sz w:val="24"/>
          <w:szCs w:val="24"/>
          <w:highlight w:val="none"/>
        </w:rPr>
        <w:t>比选人</w:t>
      </w:r>
      <w:r>
        <w:rPr>
          <w:rFonts w:ascii="宋体" w:hAnsi="宋体"/>
          <w:b w:val="0"/>
          <w:color w:val="auto"/>
          <w:sz w:val="24"/>
          <w:szCs w:val="24"/>
          <w:highlight w:val="none"/>
        </w:rPr>
        <w:t>在编制</w:t>
      </w:r>
      <w:r>
        <w:rPr>
          <w:rFonts w:hint="eastAsia" w:ascii="宋体" w:hAnsi="宋体"/>
          <w:b w:val="0"/>
          <w:color w:val="auto"/>
          <w:sz w:val="24"/>
          <w:szCs w:val="24"/>
          <w:highlight w:val="none"/>
        </w:rPr>
        <w:t>竞争性比选文件</w:t>
      </w:r>
      <w:r>
        <w:rPr>
          <w:rFonts w:ascii="宋体" w:hAnsi="宋体"/>
          <w:b w:val="0"/>
          <w:color w:val="auto"/>
          <w:sz w:val="24"/>
          <w:szCs w:val="24"/>
          <w:highlight w:val="none"/>
        </w:rPr>
        <w:t>时不必填写，供中标后签订合同时填写。]</w:t>
      </w:r>
    </w:p>
    <w:p w14:paraId="48E68D19">
      <w:pPr>
        <w:spacing w:line="360" w:lineRule="auto"/>
        <w:jc w:val="center"/>
        <w:rPr>
          <w:rFonts w:ascii="宋体" w:hAnsi="宋体"/>
          <w:color w:val="auto"/>
          <w:highlight w:val="none"/>
        </w:rPr>
      </w:pPr>
      <w:r>
        <w:rPr>
          <w:rFonts w:ascii="宋体" w:hAnsi="宋体"/>
          <w:color w:val="auto"/>
          <w:highlight w:val="none"/>
        </w:rPr>
        <w:br w:type="page"/>
      </w:r>
      <w:bookmarkStart w:id="548" w:name="_Toc303538974"/>
      <w:bookmarkEnd w:id="548"/>
      <w:bookmarkStart w:id="549" w:name="baidusnap7"/>
      <w:bookmarkEnd w:id="549"/>
      <w:bookmarkStart w:id="550" w:name="_Toc303538975"/>
      <w:bookmarkEnd w:id="550"/>
      <w:bookmarkStart w:id="551" w:name="baidusnap3"/>
      <w:bookmarkEnd w:id="551"/>
      <w:bookmarkStart w:id="552" w:name="_Toc303538972"/>
      <w:bookmarkEnd w:id="552"/>
      <w:bookmarkStart w:id="553" w:name="_Toc303538976"/>
      <w:bookmarkEnd w:id="553"/>
      <w:bookmarkStart w:id="554" w:name="_Toc303538973"/>
      <w:bookmarkEnd w:id="554"/>
      <w:r>
        <w:rPr>
          <w:rFonts w:hint="eastAsia" w:ascii="宋体" w:hAnsi="宋体" w:eastAsia="宋体"/>
          <w:b/>
          <w:color w:val="auto"/>
          <w:sz w:val="21"/>
          <w:szCs w:val="21"/>
          <w:highlight w:val="none"/>
          <w:lang w:eastAsia="zh-CN"/>
        </w:rPr>
        <w:t>重庆中科普传媒发展股份有限公司办公室装修改造项目施工</w:t>
      </w:r>
    </w:p>
    <w:p w14:paraId="69E634FF">
      <w:pPr>
        <w:spacing w:line="360" w:lineRule="auto"/>
        <w:jc w:val="center"/>
        <w:rPr>
          <w:rFonts w:hint="eastAsia" w:ascii="宋体" w:hAnsi="宋体" w:eastAsia="宋体"/>
          <w:b/>
          <w:color w:val="auto"/>
          <w:sz w:val="21"/>
          <w:szCs w:val="21"/>
          <w:highlight w:val="none"/>
        </w:rPr>
      </w:pPr>
    </w:p>
    <w:p w14:paraId="301889E1">
      <w:pPr>
        <w:snapToGrid w:val="0"/>
        <w:spacing w:line="360" w:lineRule="auto"/>
        <w:rPr>
          <w:rFonts w:hint="eastAsia" w:ascii="宋体" w:hAnsi="宋体" w:eastAsia="宋体"/>
          <w:color w:val="auto"/>
          <w:sz w:val="21"/>
          <w:szCs w:val="21"/>
          <w:highlight w:val="none"/>
        </w:rPr>
      </w:pPr>
      <w:r>
        <w:rPr>
          <w:rFonts w:hint="eastAsia" w:ascii="宋体" w:hAnsi="宋体"/>
          <w:color w:val="auto"/>
          <w:sz w:val="21"/>
          <w:szCs w:val="21"/>
          <w:highlight w:val="none"/>
          <w:lang w:eastAsia="zh-CN"/>
        </w:rPr>
        <w:t>发包人</w:t>
      </w:r>
      <w:r>
        <w:rPr>
          <w:rFonts w:hint="eastAsia" w:ascii="宋体" w:hAnsi="宋体" w:eastAsia="宋体"/>
          <w:color w:val="auto"/>
          <w:sz w:val="21"/>
          <w:szCs w:val="21"/>
          <w:highlight w:val="none"/>
        </w:rPr>
        <w:t>(全称)：</w:t>
      </w:r>
      <w:r>
        <w:rPr>
          <w:rFonts w:hint="eastAsia" w:ascii="宋体" w:hAnsi="宋体" w:eastAsia="宋体"/>
          <w:b/>
          <w:color w:val="auto"/>
          <w:sz w:val="21"/>
          <w:szCs w:val="21"/>
          <w:highlight w:val="none"/>
          <w:u w:val="single"/>
        </w:rPr>
        <w:t xml:space="preserve"> </w:t>
      </w:r>
      <w:r>
        <w:rPr>
          <w:rFonts w:hint="eastAsia" w:ascii="宋体" w:hAnsi="宋体" w:eastAsia="宋体"/>
          <w:b/>
          <w:color w:val="auto"/>
          <w:sz w:val="21"/>
          <w:szCs w:val="21"/>
          <w:highlight w:val="none"/>
          <w:u w:val="single"/>
          <w:lang w:eastAsia="zh-CN"/>
        </w:rPr>
        <w:t>重庆中科普传媒发展股份有限公司</w:t>
      </w:r>
    </w:p>
    <w:p w14:paraId="71D81638">
      <w:pPr>
        <w:spacing w:line="360" w:lineRule="auto"/>
        <w:rPr>
          <w:rFonts w:hint="eastAsia" w:ascii="宋体" w:hAnsi="宋体" w:eastAsia="宋体"/>
          <w:color w:val="auto"/>
          <w:sz w:val="21"/>
          <w:szCs w:val="21"/>
          <w:highlight w:val="none"/>
        </w:rPr>
      </w:pPr>
    </w:p>
    <w:p w14:paraId="3E6464A8">
      <w:pPr>
        <w:spacing w:line="360" w:lineRule="auto"/>
        <w:rPr>
          <w:rFonts w:hint="eastAsia" w:ascii="宋体" w:hAnsi="宋体" w:eastAsia="宋体"/>
          <w:color w:val="auto"/>
          <w:sz w:val="21"/>
          <w:szCs w:val="21"/>
          <w:highlight w:val="none"/>
        </w:rPr>
      </w:pPr>
      <w:r>
        <w:rPr>
          <w:rFonts w:hint="eastAsia" w:ascii="宋体" w:hAnsi="宋体"/>
          <w:color w:val="auto"/>
          <w:sz w:val="21"/>
          <w:szCs w:val="21"/>
          <w:highlight w:val="none"/>
          <w:lang w:eastAsia="zh-CN"/>
        </w:rPr>
        <w:t>承包人</w:t>
      </w:r>
      <w:r>
        <w:rPr>
          <w:rFonts w:hint="eastAsia" w:ascii="宋体" w:hAnsi="宋体" w:eastAsia="宋体"/>
          <w:color w:val="auto"/>
          <w:sz w:val="21"/>
          <w:szCs w:val="21"/>
          <w:highlight w:val="none"/>
        </w:rPr>
        <w:t>(全称)：________________________________</w:t>
      </w:r>
    </w:p>
    <w:p w14:paraId="69D09FE5">
      <w:pPr>
        <w:spacing w:line="360" w:lineRule="auto"/>
        <w:rPr>
          <w:rFonts w:hint="eastAsia" w:ascii="宋体" w:hAnsi="宋体" w:eastAsia="宋体"/>
          <w:color w:val="auto"/>
          <w:sz w:val="21"/>
          <w:szCs w:val="21"/>
          <w:highlight w:val="none"/>
        </w:rPr>
      </w:pPr>
    </w:p>
    <w:p w14:paraId="710998EA">
      <w:pPr>
        <w:spacing w:line="360" w:lineRule="auto"/>
        <w:ind w:firstLine="420" w:firstLineChars="200"/>
        <w:rPr>
          <w:rFonts w:hint="eastAsia" w:ascii="宋体" w:hAnsi="宋体" w:eastAsia="宋体"/>
          <w:color w:val="auto"/>
          <w:sz w:val="21"/>
          <w:szCs w:val="21"/>
          <w:highlight w:val="none"/>
        </w:rPr>
      </w:pPr>
      <w:r>
        <w:rPr>
          <w:rFonts w:hint="eastAsia" w:ascii="宋体" w:hAnsi="宋体"/>
          <w:color w:val="auto"/>
          <w:sz w:val="21"/>
          <w:szCs w:val="21"/>
          <w:highlight w:val="none"/>
          <w:lang w:eastAsia="zh-CN"/>
        </w:rPr>
        <w:t>发包人</w:t>
      </w:r>
      <w:r>
        <w:rPr>
          <w:rFonts w:hint="eastAsia" w:ascii="宋体" w:hAnsi="宋体" w:eastAsia="宋体"/>
          <w:color w:val="auto"/>
          <w:sz w:val="21"/>
          <w:szCs w:val="21"/>
          <w:highlight w:val="none"/>
        </w:rPr>
        <w:t>为建设</w:t>
      </w:r>
      <w:r>
        <w:rPr>
          <w:rFonts w:hint="eastAsia" w:ascii="宋体" w:hAnsi="宋体" w:eastAsia="宋体"/>
          <w:color w:val="auto"/>
          <w:sz w:val="21"/>
          <w:szCs w:val="21"/>
          <w:highlight w:val="none"/>
          <w:u w:val="single"/>
          <w:lang w:eastAsia="zh-CN"/>
        </w:rPr>
        <w:t>重庆中科普传媒发展股份有限公司办公室装修改造项目施工</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(以下简称“本工程”)，已接受</w:t>
      </w:r>
      <w:r>
        <w:rPr>
          <w:rFonts w:hint="eastAsia" w:ascii="宋体" w:hAnsi="宋体"/>
          <w:color w:val="auto"/>
          <w:sz w:val="21"/>
          <w:szCs w:val="21"/>
          <w:highlight w:val="none"/>
          <w:lang w:eastAsia="zh-CN"/>
        </w:rPr>
        <w:t>承包人</w:t>
      </w:r>
      <w:r>
        <w:rPr>
          <w:rFonts w:hint="eastAsia" w:ascii="宋体" w:hAnsi="宋体" w:eastAsia="宋体"/>
          <w:color w:val="auto"/>
          <w:sz w:val="21"/>
          <w:szCs w:val="21"/>
          <w:highlight w:val="none"/>
        </w:rPr>
        <w:t>提出的承担本工程的施工投标。依照《中华人民共和国招标投标法》、《中华人民共和国合同法》、《中华人民共和国建筑法》及其他有关法律、行政法规，遵循平等、自愿、公平和诚实信用的原则，双方共同达成并订立如下协议。</w:t>
      </w:r>
    </w:p>
    <w:p w14:paraId="3A83DAD8">
      <w:pPr>
        <w:spacing w:line="360" w:lineRule="auto"/>
        <w:jc w:val="center"/>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第一章  总则</w:t>
      </w:r>
    </w:p>
    <w:p w14:paraId="5A182265">
      <w:pPr>
        <w:spacing w:line="360" w:lineRule="auto"/>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一、定义及释义</w:t>
      </w:r>
    </w:p>
    <w:p w14:paraId="58E7FA8E">
      <w:pPr>
        <w:spacing w:line="360" w:lineRule="auto"/>
        <w:ind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本合同中的下列术语应解释为：</w:t>
      </w:r>
    </w:p>
    <w:p w14:paraId="05700384">
      <w:pPr>
        <w:spacing w:line="360" w:lineRule="auto"/>
        <w:ind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1、“合同”系指甲乙双方签署的、合同格式中载明的甲乙双方所达成的协议，包括所有的附件、附录和</w:t>
      </w:r>
      <w:r>
        <w:rPr>
          <w:rFonts w:hint="eastAsia" w:ascii="宋体" w:hAnsi="宋体" w:eastAsia="宋体"/>
          <w:bCs/>
          <w:color w:val="auto"/>
          <w:sz w:val="21"/>
          <w:szCs w:val="21"/>
          <w:highlight w:val="none"/>
          <w:lang w:eastAsia="zh-CN"/>
        </w:rPr>
        <w:t>竞争性比选文件</w:t>
      </w:r>
      <w:r>
        <w:rPr>
          <w:rFonts w:hint="eastAsia" w:ascii="宋体" w:hAnsi="宋体" w:eastAsia="宋体"/>
          <w:bCs/>
          <w:color w:val="auto"/>
          <w:sz w:val="21"/>
          <w:szCs w:val="21"/>
          <w:highlight w:val="none"/>
        </w:rPr>
        <w:t>、</w:t>
      </w:r>
      <w:r>
        <w:rPr>
          <w:rFonts w:hint="eastAsia" w:ascii="宋体" w:hAnsi="宋体" w:eastAsia="宋体"/>
          <w:bCs/>
          <w:color w:val="auto"/>
          <w:sz w:val="21"/>
          <w:szCs w:val="21"/>
          <w:highlight w:val="none"/>
          <w:lang w:eastAsia="zh-CN"/>
        </w:rPr>
        <w:t>中标人</w:t>
      </w:r>
      <w:r>
        <w:rPr>
          <w:rFonts w:hint="eastAsia" w:ascii="宋体" w:hAnsi="宋体" w:eastAsia="宋体"/>
          <w:bCs/>
          <w:color w:val="auto"/>
          <w:sz w:val="21"/>
          <w:szCs w:val="21"/>
          <w:highlight w:val="none"/>
        </w:rPr>
        <w:t>的投标文件及其它文件。</w:t>
      </w:r>
    </w:p>
    <w:p w14:paraId="6F3D88C1">
      <w:pPr>
        <w:spacing w:line="360" w:lineRule="auto"/>
        <w:ind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2、“合同价”系指根据合同规定，</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在完全履行合同义务后</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应付给</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的价格。</w:t>
      </w:r>
    </w:p>
    <w:p w14:paraId="20316762">
      <w:pPr>
        <w:spacing w:line="360" w:lineRule="auto"/>
        <w:ind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3、“材料”系指</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根据合同规定须向</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提供的建筑材料和其它技术资料。</w:t>
      </w:r>
    </w:p>
    <w:p w14:paraId="0220BAED">
      <w:pPr>
        <w:spacing w:line="360" w:lineRule="auto"/>
        <w:ind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4、“施工”系指根据合同规定</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按计划进行建造及与之相关的辅助服务，如运输、保险、安装、调试、提供技术协助、培训和其它类似的服务。</w:t>
      </w:r>
    </w:p>
    <w:p w14:paraId="56DB7693">
      <w:pPr>
        <w:spacing w:line="360" w:lineRule="auto"/>
        <w:ind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5、“</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”系指建设工程的主体单位。</w:t>
      </w:r>
    </w:p>
    <w:p w14:paraId="3EA853AC">
      <w:pPr>
        <w:spacing w:line="360" w:lineRule="auto"/>
        <w:ind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”系指根据合同规定提供材料和施工的具有法人资格的公司或实体。</w:t>
      </w:r>
    </w:p>
    <w:p w14:paraId="6008037B">
      <w:pPr>
        <w:spacing w:line="360" w:lineRule="auto"/>
        <w:ind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7、 “现场”系指合同项下建设工程的地点。</w:t>
      </w:r>
    </w:p>
    <w:p w14:paraId="28B90D73">
      <w:pPr>
        <w:spacing w:line="360" w:lineRule="auto"/>
        <w:ind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8、“验收”系指合同双方依据规定的程序、条件及合同项下的货物应符合的技术规范和要求进行检验和收下。</w:t>
      </w:r>
    </w:p>
    <w:p w14:paraId="062BBAD5">
      <w:pPr>
        <w:spacing w:line="360" w:lineRule="auto"/>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二、工程概况</w:t>
      </w:r>
    </w:p>
    <w:p w14:paraId="2177CEC5">
      <w:pPr>
        <w:spacing w:line="360" w:lineRule="auto"/>
        <w:ind w:firstLine="405"/>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工程名称：</w:t>
      </w:r>
      <w:r>
        <w:rPr>
          <w:rFonts w:hint="eastAsia" w:ascii="宋体" w:hAnsi="宋体" w:eastAsia="宋体"/>
          <w:color w:val="auto"/>
          <w:sz w:val="21"/>
          <w:szCs w:val="21"/>
          <w:highlight w:val="none"/>
          <w:u w:val="single"/>
          <w:lang w:eastAsia="zh-CN"/>
        </w:rPr>
        <w:t>重庆中科普传媒发展股份有限公司办公室装修改造项目施工</w:t>
      </w:r>
      <w:r>
        <w:rPr>
          <w:rFonts w:hint="eastAsia" w:ascii="宋体" w:hAnsi="宋体" w:eastAsia="宋体"/>
          <w:color w:val="auto"/>
          <w:sz w:val="21"/>
          <w:szCs w:val="21"/>
          <w:highlight w:val="none"/>
          <w:u w:val="single"/>
        </w:rPr>
        <w:t>。</w:t>
      </w:r>
    </w:p>
    <w:p w14:paraId="7971C513">
      <w:pPr>
        <w:spacing w:line="360" w:lineRule="auto"/>
        <w:ind w:firstLine="405"/>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工程地点：</w:t>
      </w:r>
      <w:r>
        <w:rPr>
          <w:rFonts w:hint="eastAsia" w:ascii="宋体" w:hAnsi="宋体" w:eastAsia="宋体"/>
          <w:color w:val="auto"/>
          <w:sz w:val="21"/>
          <w:szCs w:val="21"/>
          <w:highlight w:val="none"/>
          <w:u w:val="single"/>
          <w:lang w:val="en-US" w:eastAsia="zh-CN"/>
        </w:rPr>
        <w:t xml:space="preserve">                                     </w:t>
      </w:r>
      <w:r>
        <w:rPr>
          <w:rFonts w:hint="eastAsia" w:ascii="宋体" w:hAnsi="宋体" w:eastAsia="宋体"/>
          <w:color w:val="auto"/>
          <w:sz w:val="21"/>
          <w:szCs w:val="21"/>
          <w:highlight w:val="none"/>
          <w:u w:val="single"/>
        </w:rPr>
        <w:t>。</w:t>
      </w:r>
    </w:p>
    <w:p w14:paraId="03040C32">
      <w:pPr>
        <w:pStyle w:val="29"/>
        <w:spacing w:line="360" w:lineRule="auto"/>
        <w:ind w:firstLine="420" w:firstLineChars="200"/>
        <w:rPr>
          <w:rFonts w:hint="eastAsia" w:ascii="宋体" w:hAnsi="宋体" w:eastAsia="宋体"/>
          <w:color w:val="auto"/>
          <w:sz w:val="21"/>
          <w:szCs w:val="21"/>
          <w:highlight w:val="none"/>
          <w:u w:val="single"/>
        </w:rPr>
      </w:pPr>
      <w:r>
        <w:rPr>
          <w:rFonts w:hint="eastAsia" w:ascii="宋体" w:hAnsi="宋体" w:eastAsia="宋体"/>
          <w:color w:val="auto"/>
          <w:kern w:val="0"/>
          <w:sz w:val="21"/>
          <w:szCs w:val="21"/>
          <w:highlight w:val="none"/>
        </w:rPr>
        <w:t>项目规模及概况：</w:t>
      </w:r>
      <w:r>
        <w:rPr>
          <w:rFonts w:hint="eastAsia" w:ascii="宋体" w:hAnsi="宋体"/>
          <w:color w:val="auto"/>
          <w:kern w:val="0"/>
          <w:szCs w:val="21"/>
          <w:highlight w:val="none"/>
          <w:u w:val="single"/>
          <w:lang w:val="en-US" w:eastAsia="zh-CN"/>
        </w:rPr>
        <w:t xml:space="preserve">                            </w:t>
      </w:r>
      <w:r>
        <w:rPr>
          <w:rFonts w:hint="eastAsia" w:ascii="宋体" w:hAnsi="宋体" w:eastAsia="宋体"/>
          <w:color w:val="auto"/>
          <w:sz w:val="21"/>
          <w:szCs w:val="21"/>
          <w:highlight w:val="none"/>
          <w:u w:val="single"/>
        </w:rPr>
        <w:t>。</w:t>
      </w:r>
    </w:p>
    <w:p w14:paraId="344539E5">
      <w:pPr>
        <w:spacing w:line="360" w:lineRule="auto"/>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三、工程承包范围及内容：</w:t>
      </w:r>
    </w:p>
    <w:p w14:paraId="4134B57F">
      <w:pPr>
        <w:spacing w:line="360" w:lineRule="auto"/>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 xml:space="preserve">     工程承包范围：</w:t>
      </w:r>
    </w:p>
    <w:p w14:paraId="657D1E74">
      <w:pPr>
        <w:spacing w:line="300" w:lineRule="auto"/>
        <w:ind w:firstLine="525" w:firstLineChars="250"/>
        <w:jc w:val="left"/>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具体详见比选人提供的分部分项报价表。</w:t>
      </w:r>
    </w:p>
    <w:p w14:paraId="2271A848">
      <w:pPr>
        <w:spacing w:line="360" w:lineRule="auto"/>
        <w:ind w:firstLine="422" w:firstLineChars="200"/>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工程承包内容：</w:t>
      </w:r>
    </w:p>
    <w:p w14:paraId="7FA12746">
      <w:pPr>
        <w:spacing w:line="300" w:lineRule="auto"/>
        <w:ind w:firstLine="525" w:firstLineChars="250"/>
        <w:jc w:val="left"/>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具体详见比选人提供的分部分项报价表。</w:t>
      </w:r>
    </w:p>
    <w:p w14:paraId="0546CE52">
      <w:pPr>
        <w:spacing w:line="360" w:lineRule="auto"/>
        <w:ind w:firstLine="422" w:firstLineChars="200"/>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四、合同工期</w:t>
      </w:r>
    </w:p>
    <w:p w14:paraId="03F84322">
      <w:pPr>
        <w:spacing w:line="360" w:lineRule="auto"/>
        <w:ind w:firstLine="420" w:firstLineChars="200"/>
        <w:rPr>
          <w:rFonts w:hint="eastAsia" w:ascii="宋体" w:hAnsi="宋体" w:eastAsia="宋体"/>
          <w:color w:val="auto"/>
          <w:kern w:val="0"/>
          <w:sz w:val="21"/>
          <w:szCs w:val="21"/>
          <w:highlight w:val="none"/>
          <w:u w:val="single"/>
          <w:lang w:val="en-US" w:eastAsia="zh-CN" w:bidi="ar"/>
        </w:rPr>
      </w:pPr>
      <w:r>
        <w:rPr>
          <w:rFonts w:hint="eastAsia" w:ascii="宋体" w:hAnsi="宋体" w:eastAsia="宋体"/>
          <w:color w:val="auto"/>
          <w:kern w:val="0"/>
          <w:sz w:val="21"/>
          <w:szCs w:val="21"/>
          <w:highlight w:val="none"/>
          <w:u w:val="single"/>
          <w:lang w:val="en-US" w:eastAsia="zh-CN" w:bidi="ar"/>
        </w:rPr>
        <w:t xml:space="preserve">   </w:t>
      </w:r>
      <w:r>
        <w:rPr>
          <w:rFonts w:hint="eastAsia" w:ascii="宋体" w:hAnsi="宋体" w:eastAsia="宋体"/>
          <w:color w:val="auto"/>
          <w:kern w:val="0"/>
          <w:sz w:val="21"/>
          <w:szCs w:val="21"/>
          <w:highlight w:val="none"/>
          <w:u w:val="single"/>
          <w:lang w:bidi="ar"/>
        </w:rPr>
        <w:t>日历天</w:t>
      </w:r>
      <w:r>
        <w:rPr>
          <w:rFonts w:hint="eastAsia" w:ascii="宋体" w:hAnsi="宋体" w:eastAsia="宋体"/>
          <w:color w:val="auto"/>
          <w:sz w:val="21"/>
          <w:szCs w:val="21"/>
          <w:highlight w:val="none"/>
          <w:u w:val="single"/>
        </w:rPr>
        <w:t>。</w:t>
      </w:r>
    </w:p>
    <w:p w14:paraId="6501D566">
      <w:pPr>
        <w:spacing w:line="360" w:lineRule="auto"/>
        <w:ind w:firstLine="422" w:firstLineChars="200"/>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五、质量标准</w:t>
      </w:r>
    </w:p>
    <w:p w14:paraId="1F2968AD">
      <w:pPr>
        <w:spacing w:line="360" w:lineRule="auto"/>
        <w:ind w:firstLine="405"/>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达到国家现行有关施工质量验收规范及设计要求，并达到合格标准。</w:t>
      </w:r>
    </w:p>
    <w:p w14:paraId="09A8D7AC">
      <w:pPr>
        <w:spacing w:line="360" w:lineRule="auto"/>
        <w:ind w:firstLine="405"/>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（1）《民用建筑工程节能质量监督管理办法》（建质[2006]192号）</w:t>
      </w:r>
    </w:p>
    <w:p w14:paraId="155D17B8">
      <w:pPr>
        <w:spacing w:line="360" w:lineRule="auto"/>
        <w:ind w:firstLine="405"/>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（2）《重庆市建筑节能条例》（重庆市人大[2007]第34号公告）</w:t>
      </w:r>
    </w:p>
    <w:p w14:paraId="54F5EA3A">
      <w:pPr>
        <w:spacing w:line="360" w:lineRule="auto"/>
        <w:ind w:firstLine="405"/>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（3）《重庆市建设工程十项施工质量通病防治要点》（渝建发[2004]172号）</w:t>
      </w:r>
    </w:p>
    <w:p w14:paraId="6D449BE2">
      <w:pPr>
        <w:spacing w:line="360" w:lineRule="auto"/>
        <w:ind w:firstLine="405"/>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（4）《重庆市建设委员会关于规范住宅工程初装饰竣工验收的通知》（渝建发[2007]226号）</w:t>
      </w:r>
    </w:p>
    <w:p w14:paraId="664ED6AA">
      <w:pPr>
        <w:spacing w:line="360" w:lineRule="auto"/>
        <w:ind w:firstLine="405"/>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（5）《建设部关于贯彻执行工程勘察设计及施工质量验收规范若干问题的通知》（建标[2002]212号）</w:t>
      </w:r>
    </w:p>
    <w:p w14:paraId="594838B4">
      <w:pPr>
        <w:spacing w:line="360" w:lineRule="auto"/>
        <w:ind w:firstLine="405"/>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（6）《重庆市建设委员会关于在房屋建筑和市政基础设施工程推行预拌商品砂浆的实施意见》（渝建发[2008]30号）</w:t>
      </w:r>
    </w:p>
    <w:p w14:paraId="15829B60">
      <w:pPr>
        <w:spacing w:line="360" w:lineRule="auto"/>
        <w:ind w:firstLine="405"/>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（7）《重庆市建设委员会关于发布&lt;建筑工程施工质量验收规范用表（建筑节能分部工程）&gt;和&lt;建设工程技术用表（建筑节能工程）&gt;的通知》（渝建发[2008]76号）</w:t>
      </w:r>
    </w:p>
    <w:p w14:paraId="493F0FB7">
      <w:pPr>
        <w:spacing w:line="360" w:lineRule="auto"/>
        <w:ind w:firstLine="405"/>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备注：若以上文件有废止情况的，则按照现行最新的相关法律法规及规范性文件执行。</w:t>
      </w:r>
    </w:p>
    <w:p w14:paraId="1FECDC4C">
      <w:pPr>
        <w:spacing w:line="360" w:lineRule="auto"/>
        <w:ind w:firstLine="405"/>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u w:val="single"/>
        </w:rPr>
        <w:t>特殊质量标准和要求：如果有，根据实际情况双方协商确定 。</w:t>
      </w:r>
    </w:p>
    <w:p w14:paraId="6E99B940">
      <w:pPr>
        <w:spacing w:line="360" w:lineRule="auto"/>
        <w:ind w:firstLine="422" w:firstLineChars="200"/>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六、合同形式</w:t>
      </w:r>
    </w:p>
    <w:p w14:paraId="1BBBA22E">
      <w:pPr>
        <w:spacing w:line="360" w:lineRule="auto"/>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本合同采用综合单价包干，工程量按实结算方式，</w:t>
      </w:r>
      <w:r>
        <w:rPr>
          <w:rFonts w:hint="eastAsia" w:ascii="宋体" w:hAnsi="宋体" w:eastAsia="宋体"/>
          <w:color w:val="auto"/>
          <w:sz w:val="21"/>
          <w:szCs w:val="21"/>
          <w:highlight w:val="none"/>
          <w:u w:val="single"/>
        </w:rPr>
        <w:t>所有质量、安全、工期风险均包含在投标报价内。</w:t>
      </w:r>
    </w:p>
    <w:p w14:paraId="1487E04D">
      <w:pPr>
        <w:spacing w:line="360" w:lineRule="auto"/>
        <w:ind w:firstLine="422" w:firstLineChars="200"/>
        <w:rPr>
          <w:rFonts w:hint="eastAsia" w:ascii="宋体" w:hAnsi="宋体" w:eastAsia="宋体"/>
          <w:b/>
          <w:color w:val="auto"/>
          <w:sz w:val="21"/>
          <w:szCs w:val="21"/>
          <w:highlight w:val="none"/>
        </w:rPr>
      </w:pPr>
      <w:r>
        <w:rPr>
          <w:rFonts w:hint="eastAsia" w:ascii="宋体" w:hAnsi="宋体" w:eastAsia="宋体"/>
          <w:b/>
          <w:color w:val="auto"/>
          <w:sz w:val="21"/>
          <w:szCs w:val="21"/>
          <w:highlight w:val="none"/>
        </w:rPr>
        <w:t>七、签约合同价</w:t>
      </w:r>
    </w:p>
    <w:p w14:paraId="0D3C1C6C">
      <w:pPr>
        <w:spacing w:line="360" w:lineRule="auto"/>
        <w:ind w:firstLine="42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本合同金额(大写)：</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元(人民币)；(小写)￥：</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元，</w:t>
      </w:r>
      <w:r>
        <w:rPr>
          <w:rFonts w:hint="eastAsia" w:ascii="宋体" w:hAnsi="宋体"/>
          <w:color w:val="auto"/>
          <w:sz w:val="21"/>
          <w:szCs w:val="21"/>
          <w:highlight w:val="none"/>
          <w:lang w:eastAsia="zh-CN"/>
        </w:rPr>
        <w:t>（其中安全文明施工费</w:t>
      </w:r>
      <w:r>
        <w:rPr>
          <w:rFonts w:hint="eastAsia" w:ascii="宋体" w:hAnsi="宋体"/>
          <w:color w:val="auto"/>
          <w:sz w:val="21"/>
          <w:szCs w:val="21"/>
          <w:highlight w:val="none"/>
          <w:lang w:val="en-US" w:eastAsia="zh-CN"/>
        </w:rPr>
        <w:t xml:space="preserve">    元，暂列金额     元</w:t>
      </w:r>
      <w:r>
        <w:rPr>
          <w:rFonts w:hint="eastAsia" w:ascii="宋体" w:hAnsi="宋体"/>
          <w:color w:val="auto"/>
          <w:sz w:val="21"/>
          <w:szCs w:val="21"/>
          <w:highlight w:val="none"/>
          <w:lang w:eastAsia="zh-CN"/>
        </w:rPr>
        <w:t>），</w:t>
      </w:r>
      <w:r>
        <w:rPr>
          <w:rFonts w:hint="eastAsia" w:ascii="宋体" w:hAnsi="宋体" w:eastAsia="宋体"/>
          <w:color w:val="auto"/>
          <w:sz w:val="21"/>
          <w:szCs w:val="21"/>
          <w:highlight w:val="none"/>
        </w:rPr>
        <w:t xml:space="preserve">含税价税率 </w:t>
      </w:r>
      <w:r>
        <w:rPr>
          <w:rFonts w:hint="eastAsia" w:ascii="宋体" w:hAnsi="宋体" w:eastAsia="宋体"/>
          <w:color w:val="auto"/>
          <w:sz w:val="21"/>
          <w:szCs w:val="21"/>
          <w:highlight w:val="none"/>
          <w:u w:val="single"/>
        </w:rPr>
        <w:t>0.00%</w:t>
      </w:r>
      <w:r>
        <w:rPr>
          <w:rFonts w:hint="eastAsia" w:ascii="宋体" w:hAnsi="宋体" w:eastAsia="宋体"/>
          <w:color w:val="auto"/>
          <w:sz w:val="21"/>
          <w:szCs w:val="21"/>
          <w:highlight w:val="none"/>
        </w:rPr>
        <w:t xml:space="preserve">。 </w:t>
      </w:r>
    </w:p>
    <w:p w14:paraId="4CD43E45">
      <w:pPr>
        <w:spacing w:line="360" w:lineRule="auto"/>
        <w:ind w:firstLine="420"/>
        <w:rPr>
          <w:rFonts w:hint="eastAsia" w:ascii="宋体" w:hAnsi="宋体" w:eastAsia="宋体"/>
          <w:color w:val="auto"/>
          <w:sz w:val="21"/>
          <w:szCs w:val="21"/>
          <w:highlight w:val="none"/>
        </w:rPr>
      </w:pPr>
      <w:r>
        <w:rPr>
          <w:rFonts w:hint="eastAsia" w:ascii="宋体" w:hAnsi="宋体"/>
          <w:color w:val="auto"/>
          <w:sz w:val="21"/>
          <w:szCs w:val="21"/>
          <w:highlight w:val="none"/>
          <w:lang w:eastAsia="zh-CN"/>
        </w:rPr>
        <w:t>承包人</w:t>
      </w:r>
      <w:r>
        <w:rPr>
          <w:rFonts w:hint="eastAsia" w:ascii="宋体" w:hAnsi="宋体" w:eastAsia="宋体"/>
          <w:color w:val="auto"/>
          <w:sz w:val="21"/>
          <w:szCs w:val="21"/>
          <w:highlight w:val="none"/>
        </w:rPr>
        <w:t>按合同约定支付日期提交对应金额增值税专用发票后</w:t>
      </w:r>
      <w:r>
        <w:rPr>
          <w:rFonts w:hint="eastAsia" w:ascii="宋体" w:hAnsi="宋体"/>
          <w:color w:val="auto"/>
          <w:sz w:val="21"/>
          <w:szCs w:val="21"/>
          <w:highlight w:val="none"/>
          <w:lang w:eastAsia="zh-CN"/>
        </w:rPr>
        <w:t>发包人</w:t>
      </w:r>
      <w:r>
        <w:rPr>
          <w:rFonts w:hint="eastAsia" w:ascii="宋体" w:hAnsi="宋体" w:eastAsia="宋体"/>
          <w:color w:val="auto"/>
          <w:sz w:val="21"/>
          <w:szCs w:val="21"/>
          <w:highlight w:val="none"/>
        </w:rPr>
        <w:t>支付工程款。</w:t>
      </w:r>
    </w:p>
    <w:p w14:paraId="43888532">
      <w:pPr>
        <w:spacing w:line="360" w:lineRule="auto"/>
        <w:jc w:val="center"/>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第二章</w:t>
      </w:r>
      <w:r>
        <w:rPr>
          <w:rFonts w:hint="eastAsia" w:ascii="宋体" w:hAnsi="宋体" w:eastAsia="宋体"/>
          <w:color w:val="auto"/>
          <w:sz w:val="21"/>
          <w:szCs w:val="21"/>
          <w:highlight w:val="none"/>
        </w:rPr>
        <w:t xml:space="preserve">  </w:t>
      </w:r>
      <w:r>
        <w:rPr>
          <w:rFonts w:hint="eastAsia" w:ascii="宋体" w:hAnsi="宋体" w:eastAsia="宋体"/>
          <w:b/>
          <w:bCs/>
          <w:color w:val="auto"/>
          <w:sz w:val="21"/>
          <w:szCs w:val="21"/>
          <w:highlight w:val="none"/>
        </w:rPr>
        <w:t>材料及施工</w:t>
      </w:r>
    </w:p>
    <w:p w14:paraId="7B0C92E6">
      <w:pPr>
        <w:spacing w:line="360" w:lineRule="auto"/>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一、工程情况</w:t>
      </w:r>
    </w:p>
    <w:p w14:paraId="1F1D37E6">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1、计划工期：</w:t>
      </w:r>
      <w:r>
        <w:rPr>
          <w:rFonts w:hint="eastAsia" w:ascii="宋体" w:hAnsi="宋体"/>
          <w:bCs/>
          <w:color w:val="auto"/>
          <w:sz w:val="21"/>
          <w:szCs w:val="21"/>
          <w:highlight w:val="none"/>
          <w:lang w:val="en-US" w:eastAsia="zh-CN"/>
        </w:rPr>
        <w:t>6</w:t>
      </w:r>
      <w:r>
        <w:rPr>
          <w:rFonts w:hint="eastAsia" w:ascii="宋体" w:hAnsi="宋体" w:eastAsia="宋体"/>
          <w:color w:val="auto"/>
          <w:kern w:val="0"/>
          <w:sz w:val="21"/>
          <w:szCs w:val="21"/>
          <w:highlight w:val="none"/>
          <w:lang w:bidi="ar"/>
        </w:rPr>
        <w:t>0日历天</w:t>
      </w:r>
      <w:r>
        <w:rPr>
          <w:rFonts w:hint="eastAsia" w:ascii="宋体" w:hAnsi="宋体" w:eastAsia="宋体"/>
          <w:bCs/>
          <w:color w:val="auto"/>
          <w:sz w:val="21"/>
          <w:szCs w:val="21"/>
          <w:highlight w:val="none"/>
        </w:rPr>
        <w:t>；</w:t>
      </w:r>
    </w:p>
    <w:p w14:paraId="5A8657E3">
      <w:pPr>
        <w:spacing w:line="360" w:lineRule="auto"/>
        <w:ind w:firstLine="420" w:firstLineChars="200"/>
        <w:rPr>
          <w:rFonts w:hint="eastAsia" w:ascii="宋体" w:hAnsi="宋体" w:eastAsia="宋体"/>
          <w:color w:val="auto"/>
          <w:kern w:val="0"/>
          <w:sz w:val="21"/>
          <w:szCs w:val="21"/>
          <w:highlight w:val="none"/>
        </w:rPr>
      </w:pPr>
      <w:r>
        <w:rPr>
          <w:rFonts w:hint="eastAsia" w:ascii="宋体" w:hAnsi="宋体" w:eastAsia="宋体"/>
          <w:color w:val="auto"/>
          <w:kern w:val="0"/>
          <w:sz w:val="21"/>
          <w:szCs w:val="21"/>
          <w:highlight w:val="none"/>
        </w:rPr>
        <w:t>2、工作内容：</w:t>
      </w:r>
    </w:p>
    <w:p w14:paraId="597EFA44">
      <w:pPr>
        <w:spacing w:line="360" w:lineRule="auto"/>
        <w:ind w:firstLine="420" w:firstLineChars="200"/>
        <w:rPr>
          <w:rFonts w:hint="eastAsia" w:ascii="宋体" w:hAnsi="宋体" w:eastAsia="宋体"/>
          <w:color w:val="auto"/>
          <w:kern w:val="0"/>
          <w:szCs w:val="21"/>
          <w:highlight w:val="none"/>
          <w:u w:val="single"/>
          <w:lang w:eastAsia="zh-CN"/>
        </w:rPr>
      </w:pPr>
      <w:r>
        <w:rPr>
          <w:rFonts w:hint="eastAsia" w:ascii="宋体" w:hAnsi="宋体" w:eastAsia="宋体"/>
          <w:color w:val="auto"/>
          <w:kern w:val="0"/>
          <w:szCs w:val="21"/>
          <w:highlight w:val="none"/>
          <w:u w:val="single"/>
          <w:lang w:eastAsia="zh-CN"/>
        </w:rPr>
        <w:t>本项目装修施工建筑面积约</w:t>
      </w:r>
      <w:r>
        <w:rPr>
          <w:rFonts w:hint="eastAsia" w:ascii="宋体" w:hAnsi="宋体"/>
          <w:color w:val="auto"/>
          <w:kern w:val="0"/>
          <w:szCs w:val="21"/>
          <w:highlight w:val="none"/>
          <w:u w:val="single"/>
          <w:lang w:val="en-US" w:eastAsia="zh-CN"/>
        </w:rPr>
        <w:t>75</w:t>
      </w:r>
      <w:r>
        <w:rPr>
          <w:rFonts w:hint="eastAsia" w:ascii="宋体" w:hAnsi="宋体" w:eastAsia="宋体"/>
          <w:color w:val="auto"/>
          <w:kern w:val="0"/>
          <w:szCs w:val="21"/>
          <w:highlight w:val="none"/>
          <w:u w:val="single"/>
          <w:lang w:eastAsia="zh-CN"/>
        </w:rPr>
        <w:t>0平方米，工作内容主要包括拆除原有天棚、墙面、地面装饰，对办公区、会议室、卫生间等进行装修、改造，包含给排水、强弱电、消防、暖通等改造施工</w:t>
      </w:r>
      <w:r>
        <w:rPr>
          <w:rFonts w:hint="eastAsia" w:ascii="宋体" w:hAnsi="宋体" w:eastAsia="宋体"/>
          <w:bCs/>
          <w:color w:val="auto"/>
          <w:sz w:val="21"/>
          <w:szCs w:val="21"/>
          <w:highlight w:val="none"/>
        </w:rPr>
        <w:t>。</w:t>
      </w:r>
    </w:p>
    <w:p w14:paraId="51523D5C">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 xml:space="preserve">3、价格条件： </w:t>
      </w:r>
    </w:p>
    <w:p w14:paraId="6EAC81F8">
      <w:pPr>
        <w:spacing w:line="360" w:lineRule="auto"/>
        <w:ind w:firstLine="444"/>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合同价款</w:t>
      </w:r>
      <w:r>
        <w:rPr>
          <w:rFonts w:hint="eastAsia" w:ascii="宋体" w:hAnsi="宋体" w:eastAsia="宋体"/>
          <w:color w:val="auto"/>
          <w:sz w:val="21"/>
          <w:szCs w:val="21"/>
          <w:highlight w:val="none"/>
        </w:rPr>
        <w:t>已包括但不限于</w:t>
      </w:r>
      <w:r>
        <w:rPr>
          <w:rFonts w:hint="eastAsia" w:ascii="宋体" w:hAnsi="宋体"/>
          <w:color w:val="auto"/>
          <w:sz w:val="21"/>
          <w:szCs w:val="21"/>
          <w:highlight w:val="none"/>
          <w:lang w:eastAsia="zh-CN"/>
        </w:rPr>
        <w:t>承包人</w:t>
      </w:r>
      <w:r>
        <w:rPr>
          <w:rFonts w:hint="eastAsia" w:ascii="宋体" w:hAnsi="宋体" w:eastAsia="宋体"/>
          <w:color w:val="auto"/>
          <w:sz w:val="21"/>
          <w:szCs w:val="21"/>
          <w:highlight w:val="none"/>
        </w:rPr>
        <w:t>完成本合</w:t>
      </w:r>
      <w:r>
        <w:rPr>
          <w:rFonts w:hint="eastAsia" w:ascii="宋体" w:hAnsi="宋体" w:eastAsia="宋体"/>
          <w:bCs/>
          <w:color w:val="auto"/>
          <w:sz w:val="21"/>
          <w:szCs w:val="21"/>
          <w:highlight w:val="none"/>
        </w:rPr>
        <w:t>同工程的所有材料费、装卸运输费（含现场二次或多次转运的施工水平及垂直运输）、保险费、现场保管费、人工费、培训费、措施费（包括但不限于脚手架费、钢管架费、吊篮费）、其他费用（包括但不限于现场安装施工及生活用的水电费、措施费、特殊架料和垂直吊运费）、检验费、各类规费、政策性收费、管理费、服务费、成品保护费、垃圾清运及渣场费、运输费和不可预见费、实施本工程所承担的一切风险费用、验收费、规费税金等所有为完成该项目的费用。</w:t>
      </w:r>
    </w:p>
    <w:p w14:paraId="54C10747">
      <w:pPr>
        <w:spacing w:line="360" w:lineRule="auto"/>
        <w:ind w:firstLine="444"/>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本工程设备进场施工后，</w:t>
      </w:r>
      <w:r>
        <w:rPr>
          <w:rFonts w:hint="eastAsia" w:ascii="宋体" w:hAnsi="宋体"/>
          <w:color w:val="auto"/>
          <w:sz w:val="21"/>
          <w:szCs w:val="21"/>
          <w:highlight w:val="none"/>
          <w:lang w:eastAsia="zh-CN"/>
        </w:rPr>
        <w:t>承包人</w:t>
      </w:r>
      <w:r>
        <w:rPr>
          <w:rFonts w:hint="eastAsia" w:ascii="宋体" w:hAnsi="宋体" w:eastAsia="宋体"/>
          <w:bCs/>
          <w:color w:val="auto"/>
          <w:sz w:val="21"/>
          <w:szCs w:val="21"/>
          <w:highlight w:val="none"/>
        </w:rPr>
        <w:t>在施工过程中必须服从建设单位、物业管理方的安全生产管理工作，且现场用水、用电由</w:t>
      </w:r>
      <w:r>
        <w:rPr>
          <w:rFonts w:hint="eastAsia" w:ascii="宋体" w:hAnsi="宋体"/>
          <w:color w:val="auto"/>
          <w:sz w:val="21"/>
          <w:szCs w:val="21"/>
          <w:highlight w:val="none"/>
          <w:lang w:eastAsia="zh-CN"/>
        </w:rPr>
        <w:t>承包人</w:t>
      </w:r>
      <w:r>
        <w:rPr>
          <w:rFonts w:hint="eastAsia" w:ascii="宋体" w:hAnsi="宋体" w:eastAsia="宋体"/>
          <w:bCs/>
          <w:color w:val="auto"/>
          <w:sz w:val="21"/>
          <w:szCs w:val="21"/>
          <w:highlight w:val="none"/>
        </w:rPr>
        <w:t>自行向物业管理方接驳，费用按实计算，由</w:t>
      </w:r>
      <w:r>
        <w:rPr>
          <w:rFonts w:hint="eastAsia" w:ascii="宋体" w:hAnsi="宋体"/>
          <w:color w:val="auto"/>
          <w:sz w:val="21"/>
          <w:szCs w:val="21"/>
          <w:highlight w:val="none"/>
          <w:lang w:eastAsia="zh-CN"/>
        </w:rPr>
        <w:t>承包人</w:t>
      </w:r>
      <w:r>
        <w:rPr>
          <w:rFonts w:hint="eastAsia" w:ascii="宋体" w:hAnsi="宋体" w:eastAsia="宋体"/>
          <w:bCs/>
          <w:color w:val="auto"/>
          <w:sz w:val="21"/>
          <w:szCs w:val="21"/>
          <w:highlight w:val="none"/>
        </w:rPr>
        <w:t>承担。</w:t>
      </w:r>
    </w:p>
    <w:p w14:paraId="08F2F840">
      <w:pPr>
        <w:spacing w:line="360" w:lineRule="auto"/>
        <w:ind w:firstLine="444"/>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（若需要）向街道、市政、安监、城管等管理部门报备并取得施工许可，所需费用由</w:t>
      </w:r>
      <w:r>
        <w:rPr>
          <w:rFonts w:hint="eastAsia" w:ascii="宋体" w:hAnsi="宋体"/>
          <w:color w:val="auto"/>
          <w:sz w:val="21"/>
          <w:szCs w:val="21"/>
          <w:highlight w:val="none"/>
          <w:lang w:eastAsia="zh-CN"/>
        </w:rPr>
        <w:t>承包人</w:t>
      </w:r>
      <w:r>
        <w:rPr>
          <w:rFonts w:hint="eastAsia" w:ascii="宋体" w:hAnsi="宋体" w:eastAsia="宋体"/>
          <w:bCs/>
          <w:color w:val="auto"/>
          <w:sz w:val="21"/>
          <w:szCs w:val="21"/>
          <w:highlight w:val="none"/>
        </w:rPr>
        <w:t>承担。</w:t>
      </w:r>
    </w:p>
    <w:p w14:paraId="1D04217E">
      <w:pPr>
        <w:spacing w:line="360" w:lineRule="auto"/>
        <w:ind w:firstLine="444"/>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风险费包含：</w:t>
      </w:r>
    </w:p>
    <w:p w14:paraId="65003A27">
      <w:pPr>
        <w:spacing w:line="360" w:lineRule="auto"/>
        <w:ind w:firstLine="444"/>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（1）质量方面，</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所有修复费用均在投标报价内；所有施工内容不达标的返工费；</w:t>
      </w:r>
    </w:p>
    <w:p w14:paraId="083D0985">
      <w:pPr>
        <w:spacing w:line="360" w:lineRule="auto"/>
        <w:ind w:firstLine="444"/>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（2）安全方面，</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应充分考虑本项目的危险源，做好现场安全防护措施，杜绝安全隐患，若发生安全事故或因施工安全防护措施不到位而致使第三方发生身体、财产安全事故的所有责任均需</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承担，费用均包含在投标报价内；</w:t>
      </w:r>
    </w:p>
    <w:p w14:paraId="6F20052C">
      <w:pPr>
        <w:spacing w:line="360" w:lineRule="auto"/>
        <w:ind w:firstLine="444"/>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（3）进度方面，比选申请人应充分考虑工期的可行性，考虑正常上班时间须静音施工，周末如若有婚宴也须静音施工，若因比选申请人施工考虑不周而引起延期，则需承担延期责任，</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可以按照延期5000元/天的额度对</w:t>
      </w:r>
      <w:r>
        <w:rPr>
          <w:rFonts w:hint="eastAsia" w:ascii="宋体" w:hAnsi="宋体" w:eastAsia="宋体"/>
          <w:bCs/>
          <w:color w:val="auto"/>
          <w:sz w:val="21"/>
          <w:szCs w:val="21"/>
          <w:highlight w:val="none"/>
          <w:lang w:eastAsia="zh-CN"/>
        </w:rPr>
        <w:t>中标人</w:t>
      </w:r>
      <w:r>
        <w:rPr>
          <w:rFonts w:hint="eastAsia" w:ascii="宋体" w:hAnsi="宋体" w:eastAsia="宋体"/>
          <w:bCs/>
          <w:color w:val="auto"/>
          <w:sz w:val="21"/>
          <w:szCs w:val="21"/>
          <w:highlight w:val="none"/>
        </w:rPr>
        <w:t>进行处罚；若不合理延期超过10天，则</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有权要求</w:t>
      </w:r>
      <w:r>
        <w:rPr>
          <w:rFonts w:hint="eastAsia" w:ascii="宋体" w:hAnsi="宋体" w:eastAsia="宋体"/>
          <w:bCs/>
          <w:color w:val="auto"/>
          <w:sz w:val="21"/>
          <w:szCs w:val="21"/>
          <w:highlight w:val="none"/>
          <w:lang w:eastAsia="zh-CN"/>
        </w:rPr>
        <w:t>中标人</w:t>
      </w:r>
      <w:r>
        <w:rPr>
          <w:rFonts w:hint="eastAsia" w:ascii="宋体" w:hAnsi="宋体" w:eastAsia="宋体"/>
          <w:bCs/>
          <w:color w:val="auto"/>
          <w:sz w:val="21"/>
          <w:szCs w:val="21"/>
          <w:highlight w:val="none"/>
        </w:rPr>
        <w:t>退场，并按照已实施项目对应工程款的70%进行结算，仍需扣除延期罚款，</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必须无条件同意。</w:t>
      </w:r>
    </w:p>
    <w:p w14:paraId="45717C46">
      <w:pPr>
        <w:spacing w:line="360" w:lineRule="auto"/>
        <w:ind w:firstLine="444"/>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（4）招标时</w:t>
      </w:r>
      <w:r>
        <w:rPr>
          <w:rFonts w:hint="eastAsia" w:ascii="宋体" w:hAnsi="宋体" w:eastAsia="宋体"/>
          <w:bCs/>
          <w:color w:val="auto"/>
          <w:sz w:val="21"/>
          <w:szCs w:val="21"/>
          <w:highlight w:val="none"/>
          <w:lang w:eastAsia="zh-CN"/>
        </w:rPr>
        <w:t>竞争性比选文件</w:t>
      </w:r>
      <w:r>
        <w:rPr>
          <w:rFonts w:hint="eastAsia" w:ascii="宋体" w:hAnsi="宋体" w:eastAsia="宋体"/>
          <w:bCs/>
          <w:color w:val="auto"/>
          <w:sz w:val="21"/>
          <w:szCs w:val="21"/>
          <w:highlight w:val="none"/>
        </w:rPr>
        <w:t>明示或暗示的风险。</w:t>
      </w:r>
    </w:p>
    <w:p w14:paraId="2BA5D426">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4、价格调整</w:t>
      </w:r>
    </w:p>
    <w:p w14:paraId="09B0B413">
      <w:pPr>
        <w:tabs>
          <w:tab w:val="left" w:pos="3840"/>
          <w:tab w:val="left" w:pos="5300"/>
        </w:tabs>
        <w:autoSpaceDE w:val="0"/>
        <w:autoSpaceDN w:val="0"/>
        <w:snapToGrid w:val="0"/>
        <w:spacing w:line="460" w:lineRule="exact"/>
        <w:ind w:firstLine="420" w:firstLineChars="200"/>
        <w:jc w:val="left"/>
        <w:rPr>
          <w:rFonts w:hint="default" w:ascii="宋体" w:hAnsi="宋体"/>
          <w:color w:val="auto"/>
          <w:kern w:val="0"/>
          <w:szCs w:val="21"/>
          <w:highlight w:val="none"/>
          <w:u w:val="none"/>
          <w:lang w:val="en-US" w:eastAsia="zh-CN"/>
        </w:rPr>
      </w:pPr>
      <w:r>
        <w:rPr>
          <w:rFonts w:hint="eastAsia" w:ascii="宋体" w:hAnsi="宋体"/>
          <w:color w:val="auto"/>
          <w:kern w:val="0"/>
          <w:szCs w:val="21"/>
          <w:highlight w:val="none"/>
          <w:u w:val="none"/>
          <w:lang w:val="en-US" w:eastAsia="zh-CN"/>
        </w:rPr>
        <w:t>本合同为电脑报公司办公室装修工程的延续项目，本合同所使用的相关主材品牌、价格均按照电脑报公司办公室装修工程所核定的品牌和价格执行（详见附件一：主要材料清单）</w:t>
      </w:r>
    </w:p>
    <w:p w14:paraId="51462AF6">
      <w:pPr>
        <w:spacing w:line="360" w:lineRule="auto"/>
        <w:ind w:firstLine="420" w:firstLineChars="200"/>
        <w:rPr>
          <w:rFonts w:hint="eastAsia" w:ascii="宋体" w:hAnsi="宋体" w:eastAsia="宋体"/>
          <w:bCs/>
          <w:color w:val="auto"/>
          <w:sz w:val="21"/>
          <w:szCs w:val="21"/>
          <w:highlight w:val="none"/>
          <w:lang w:eastAsia="zh-CN"/>
        </w:rPr>
      </w:pPr>
      <w:r>
        <w:rPr>
          <w:rFonts w:hint="eastAsia" w:ascii="宋体" w:hAnsi="宋体" w:eastAsia="宋体"/>
          <w:bCs/>
          <w:color w:val="auto"/>
          <w:sz w:val="21"/>
          <w:szCs w:val="21"/>
          <w:highlight w:val="none"/>
        </w:rPr>
        <w:t>本工程施工范围内不因任何因素进行价格调整；因施工现场的实际情况和合同或清单文字描述有偏差项目，由</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负责实施，此产生的费用包含在</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在报价中。</w:t>
      </w:r>
    </w:p>
    <w:p w14:paraId="5D01AAEB">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5、</w:t>
      </w:r>
      <w:r>
        <w:rPr>
          <w:rFonts w:hint="eastAsia" w:ascii="宋体" w:hAnsi="宋体" w:eastAsia="宋体"/>
          <w:color w:val="auto"/>
          <w:kern w:val="0"/>
          <w:sz w:val="21"/>
          <w:szCs w:val="21"/>
          <w:highlight w:val="none"/>
        </w:rPr>
        <w:t>履约保证金：</w:t>
      </w:r>
    </w:p>
    <w:p w14:paraId="2B781CB0">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1.担保形式：现金或银行保函</w:t>
      </w:r>
    </w:p>
    <w:p w14:paraId="6AA40E2B">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2.金额：中标金额的5%。</w:t>
      </w:r>
    </w:p>
    <w:p w14:paraId="6C02A3F0">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3.递交时间：</w:t>
      </w:r>
      <w:r>
        <w:rPr>
          <w:rFonts w:hint="eastAsia" w:ascii="宋体" w:hAnsi="宋体" w:eastAsia="宋体"/>
          <w:bCs/>
          <w:color w:val="auto"/>
          <w:sz w:val="21"/>
          <w:szCs w:val="21"/>
          <w:highlight w:val="none"/>
          <w:lang w:eastAsia="zh-CN"/>
        </w:rPr>
        <w:t>中标人</w:t>
      </w:r>
      <w:r>
        <w:rPr>
          <w:rFonts w:hint="eastAsia" w:ascii="宋体" w:hAnsi="宋体" w:eastAsia="宋体"/>
          <w:bCs/>
          <w:color w:val="auto"/>
          <w:sz w:val="21"/>
          <w:szCs w:val="21"/>
          <w:highlight w:val="none"/>
        </w:rPr>
        <w:t>应在收到中标通知书后</w:t>
      </w:r>
      <w:r>
        <w:rPr>
          <w:rFonts w:hint="eastAsia" w:ascii="宋体" w:hAnsi="宋体" w:eastAsia="宋体"/>
          <w:bCs/>
          <w:color w:val="auto"/>
          <w:sz w:val="21"/>
          <w:szCs w:val="21"/>
          <w:highlight w:val="none"/>
          <w:lang w:val="en-US" w:eastAsia="zh-CN"/>
        </w:rPr>
        <w:t>10</w:t>
      </w:r>
      <w:r>
        <w:rPr>
          <w:rFonts w:hint="eastAsia" w:ascii="宋体" w:hAnsi="宋体" w:eastAsia="宋体"/>
          <w:bCs/>
          <w:color w:val="auto"/>
          <w:sz w:val="21"/>
          <w:szCs w:val="21"/>
          <w:highlight w:val="none"/>
        </w:rPr>
        <w:t>日内，合同签订前提交至比选人指定账户，若未按时提交，则视为</w:t>
      </w:r>
      <w:r>
        <w:rPr>
          <w:rFonts w:hint="eastAsia" w:ascii="宋体" w:hAnsi="宋体" w:eastAsia="宋体"/>
          <w:bCs/>
          <w:color w:val="auto"/>
          <w:sz w:val="21"/>
          <w:szCs w:val="21"/>
          <w:highlight w:val="none"/>
          <w:lang w:eastAsia="zh-CN"/>
        </w:rPr>
        <w:t>中标人</w:t>
      </w:r>
      <w:r>
        <w:rPr>
          <w:rFonts w:hint="eastAsia" w:ascii="宋体" w:hAnsi="宋体" w:eastAsia="宋体"/>
          <w:bCs/>
          <w:color w:val="auto"/>
          <w:sz w:val="21"/>
          <w:szCs w:val="21"/>
          <w:highlight w:val="none"/>
        </w:rPr>
        <w:t>放弃中标，其比选申请保证金不予退还，给比选人造成的损失超过比选申请保证金数额的，</w:t>
      </w:r>
      <w:r>
        <w:rPr>
          <w:rFonts w:hint="eastAsia" w:ascii="宋体" w:hAnsi="宋体" w:eastAsia="宋体"/>
          <w:bCs/>
          <w:color w:val="auto"/>
          <w:sz w:val="21"/>
          <w:szCs w:val="21"/>
          <w:highlight w:val="none"/>
          <w:lang w:eastAsia="zh-CN"/>
        </w:rPr>
        <w:t>中标人</w:t>
      </w:r>
      <w:r>
        <w:rPr>
          <w:rFonts w:hint="eastAsia" w:ascii="宋体" w:hAnsi="宋体" w:eastAsia="宋体"/>
          <w:bCs/>
          <w:color w:val="auto"/>
          <w:sz w:val="21"/>
          <w:szCs w:val="21"/>
          <w:highlight w:val="none"/>
        </w:rPr>
        <w:t>还应当对超过部分予以赔偿。</w:t>
      </w:r>
    </w:p>
    <w:p w14:paraId="41DD846C">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4.履约保证金</w:t>
      </w:r>
      <w:r>
        <w:rPr>
          <w:rFonts w:hint="eastAsia" w:ascii="宋体" w:hAnsi="宋体"/>
          <w:color w:val="auto"/>
          <w:kern w:val="0"/>
          <w:szCs w:val="21"/>
          <w:highlight w:val="none"/>
          <w:lang w:val="en-US" w:eastAsia="zh-CN"/>
        </w:rPr>
        <w:t>退</w:t>
      </w:r>
      <w:r>
        <w:rPr>
          <w:rFonts w:hint="eastAsia" w:ascii="宋体" w:hAnsi="宋体"/>
          <w:color w:val="auto"/>
          <w:kern w:val="0"/>
          <w:szCs w:val="21"/>
          <w:highlight w:val="none"/>
        </w:rPr>
        <w:t>还</w:t>
      </w:r>
      <w:r>
        <w:rPr>
          <w:rFonts w:hint="eastAsia" w:ascii="宋体" w:hAnsi="宋体" w:eastAsia="宋体"/>
          <w:bCs/>
          <w:color w:val="auto"/>
          <w:sz w:val="21"/>
          <w:szCs w:val="21"/>
          <w:highlight w:val="none"/>
        </w:rPr>
        <w:t>：竣工验收合格后一次性无息</w:t>
      </w:r>
      <w:r>
        <w:rPr>
          <w:rFonts w:hint="eastAsia" w:ascii="宋体" w:hAnsi="宋体"/>
          <w:color w:val="auto"/>
          <w:kern w:val="0"/>
          <w:szCs w:val="21"/>
          <w:highlight w:val="none"/>
          <w:lang w:val="en-US" w:eastAsia="zh-CN"/>
        </w:rPr>
        <w:t>退</w:t>
      </w:r>
      <w:r>
        <w:rPr>
          <w:rFonts w:hint="eastAsia" w:ascii="宋体" w:hAnsi="宋体"/>
          <w:color w:val="auto"/>
          <w:kern w:val="0"/>
          <w:szCs w:val="21"/>
          <w:highlight w:val="none"/>
        </w:rPr>
        <w:t>还</w:t>
      </w:r>
      <w:r>
        <w:rPr>
          <w:rFonts w:hint="eastAsia" w:ascii="宋体" w:hAnsi="宋体" w:eastAsia="宋体"/>
          <w:bCs/>
          <w:color w:val="auto"/>
          <w:sz w:val="21"/>
          <w:szCs w:val="21"/>
          <w:highlight w:val="none"/>
        </w:rPr>
        <w:t>。</w:t>
      </w:r>
    </w:p>
    <w:p w14:paraId="6739973E">
      <w:pPr>
        <w:spacing w:line="360" w:lineRule="auto"/>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二、付款方式</w:t>
      </w:r>
    </w:p>
    <w:p w14:paraId="549257DB">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u w:val="none"/>
        </w:rPr>
      </w:pPr>
      <w:r>
        <w:rPr>
          <w:rFonts w:hint="eastAsia" w:ascii="宋体" w:hAnsi="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u w:val="none"/>
          <w:lang w:val="en-US" w:eastAsia="zh-CN" w:bidi="ar"/>
        </w:rPr>
        <w:t xml:space="preserve">合同订立后，发包人在工程开工前按签约合同价中安全文明施工费的 50％支付承包人，用于现场安全文明施工建设，余下安全文明施工费按施工进度支付。 </w:t>
      </w:r>
    </w:p>
    <w:p w14:paraId="29A6F745">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u w:val="none"/>
        </w:rPr>
      </w:pPr>
      <w:r>
        <w:rPr>
          <w:rFonts w:hint="eastAsia" w:ascii="宋体" w:hAnsi="宋体" w:cs="宋体"/>
          <w:color w:val="auto"/>
          <w:kern w:val="0"/>
          <w:sz w:val="21"/>
          <w:szCs w:val="21"/>
          <w:highlight w:val="none"/>
          <w:u w:val="none"/>
          <w:lang w:val="en-US" w:eastAsia="zh-CN" w:bidi="ar"/>
        </w:rPr>
        <w:t>2、</w:t>
      </w:r>
      <w:r>
        <w:rPr>
          <w:rFonts w:hint="eastAsia" w:ascii="宋体" w:hAnsi="宋体" w:eastAsia="宋体" w:cs="宋体"/>
          <w:color w:val="auto"/>
          <w:kern w:val="0"/>
          <w:sz w:val="21"/>
          <w:szCs w:val="21"/>
          <w:highlight w:val="none"/>
          <w:u w:val="none"/>
          <w:lang w:val="en-US" w:eastAsia="zh-CN" w:bidi="ar"/>
        </w:rPr>
        <w:t>无论按月进度付款还是按形象进度付款，发包人均按当期实际完成并经</w:t>
      </w:r>
      <w:r>
        <w:rPr>
          <w:rFonts w:hint="eastAsia" w:ascii="宋体" w:hAnsi="宋体" w:cs="宋体"/>
          <w:color w:val="auto"/>
          <w:kern w:val="0"/>
          <w:sz w:val="21"/>
          <w:szCs w:val="21"/>
          <w:highlight w:val="none"/>
          <w:u w:val="none"/>
          <w:lang w:val="en-US" w:eastAsia="zh-CN" w:bidi="ar"/>
        </w:rPr>
        <w:t>第三方咨询单位</w:t>
      </w:r>
      <w:r>
        <w:rPr>
          <w:rFonts w:hint="eastAsia" w:ascii="宋体" w:hAnsi="宋体" w:eastAsia="宋体" w:cs="宋体"/>
          <w:color w:val="auto"/>
          <w:kern w:val="0"/>
          <w:sz w:val="21"/>
          <w:szCs w:val="21"/>
          <w:highlight w:val="none"/>
          <w:u w:val="none"/>
          <w:lang w:val="en-US" w:eastAsia="zh-CN" w:bidi="ar"/>
        </w:rPr>
        <w:t xml:space="preserve">和发包人审核合格的工程量向承包人支付对应施工进度款的80%，最多支付至建筑安装工程费合同价格的80%。  </w:t>
      </w:r>
    </w:p>
    <w:p w14:paraId="5D018A43">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kern w:val="0"/>
          <w:sz w:val="21"/>
          <w:szCs w:val="21"/>
          <w:highlight w:val="none"/>
          <w:u w:val="none"/>
          <w:lang w:val="en-US" w:eastAsia="zh-CN" w:bidi="ar"/>
        </w:rPr>
      </w:pPr>
      <w:r>
        <w:rPr>
          <w:rFonts w:hint="eastAsia" w:ascii="宋体" w:hAnsi="宋体" w:cs="宋体"/>
          <w:color w:val="auto"/>
          <w:kern w:val="0"/>
          <w:sz w:val="21"/>
          <w:szCs w:val="21"/>
          <w:highlight w:val="none"/>
          <w:u w:val="none"/>
          <w:lang w:val="en-US" w:eastAsia="zh-CN" w:bidi="ar"/>
        </w:rPr>
        <w:t>3、</w:t>
      </w:r>
      <w:r>
        <w:rPr>
          <w:rFonts w:hint="eastAsia" w:ascii="宋体" w:hAnsi="宋体" w:eastAsia="宋体" w:cs="宋体"/>
          <w:color w:val="auto"/>
          <w:kern w:val="0"/>
          <w:sz w:val="21"/>
          <w:szCs w:val="21"/>
          <w:highlight w:val="none"/>
          <w:u w:val="none"/>
          <w:lang w:val="en-US" w:eastAsia="zh-CN" w:bidi="ar"/>
        </w:rPr>
        <w:t>工程竣工验收合格后 28 天内，发包人向承包人支付至建筑安装工程费合同价格的</w:t>
      </w:r>
      <w:r>
        <w:rPr>
          <w:rFonts w:hint="eastAsia" w:ascii="宋体" w:hAnsi="宋体" w:cs="宋体"/>
          <w:color w:val="auto"/>
          <w:kern w:val="0"/>
          <w:sz w:val="21"/>
          <w:szCs w:val="21"/>
          <w:highlight w:val="none"/>
          <w:u w:val="none"/>
          <w:lang w:val="en-US" w:eastAsia="zh-CN" w:bidi="ar"/>
        </w:rPr>
        <w:t>90</w:t>
      </w:r>
      <w:r>
        <w:rPr>
          <w:rFonts w:hint="eastAsia" w:ascii="宋体" w:hAnsi="宋体" w:eastAsia="宋体" w:cs="宋体"/>
          <w:color w:val="auto"/>
          <w:kern w:val="0"/>
          <w:sz w:val="21"/>
          <w:szCs w:val="21"/>
          <w:highlight w:val="none"/>
          <w:u w:val="none"/>
          <w:lang w:val="en-US" w:eastAsia="zh-CN" w:bidi="ar"/>
        </w:rPr>
        <w:t xml:space="preserve"> %；完成结算审核后 28 天内，发包人向承包人支付至建筑安装工程费结算审定金额的 97%；</w:t>
      </w:r>
      <w:r>
        <w:rPr>
          <w:rFonts w:hint="eastAsia" w:ascii="宋体" w:hAnsi="宋体" w:eastAsia="宋体"/>
          <w:bCs/>
          <w:color w:val="auto"/>
          <w:sz w:val="21"/>
          <w:szCs w:val="21"/>
          <w:highlight w:val="none"/>
          <w:u w:val="none"/>
        </w:rPr>
        <w:t>剩余3%作为质保金，自</w:t>
      </w:r>
      <w:r>
        <w:rPr>
          <w:rFonts w:hint="eastAsia" w:ascii="宋体" w:hAnsi="宋体" w:eastAsia="宋体" w:cs="宋体"/>
          <w:color w:val="auto"/>
          <w:kern w:val="0"/>
          <w:sz w:val="21"/>
          <w:szCs w:val="21"/>
          <w:highlight w:val="none"/>
          <w:u w:val="none"/>
          <w:lang w:val="en-US" w:eastAsia="zh-CN" w:bidi="ar"/>
        </w:rPr>
        <w:t xml:space="preserve">竣工验收合格之日起计算，质保期（24个月）满后无质量问题一次性无息支付。 </w:t>
      </w:r>
    </w:p>
    <w:p w14:paraId="0C46FEF1">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w:t>
      </w:r>
      <w:r>
        <w:rPr>
          <w:rFonts w:hint="eastAsia" w:ascii="宋体" w:hAnsi="宋体" w:cs="宋体"/>
          <w:color w:val="auto"/>
          <w:kern w:val="0"/>
          <w:sz w:val="21"/>
          <w:szCs w:val="21"/>
          <w:highlight w:val="none"/>
          <w:lang w:val="en-US" w:eastAsia="zh-CN" w:bidi="ar"/>
        </w:rPr>
        <w:t>承包人</w:t>
      </w:r>
      <w:r>
        <w:rPr>
          <w:rFonts w:hint="eastAsia" w:ascii="宋体" w:hAnsi="宋体" w:eastAsia="宋体" w:cs="宋体"/>
          <w:color w:val="auto"/>
          <w:kern w:val="0"/>
          <w:sz w:val="21"/>
          <w:szCs w:val="21"/>
          <w:highlight w:val="none"/>
          <w:lang w:val="en-US" w:eastAsia="zh-CN" w:bidi="ar"/>
        </w:rPr>
        <w:t>需出具相应金额增值税专票后</w:t>
      </w:r>
      <w:r>
        <w:rPr>
          <w:rFonts w:hint="eastAsia" w:ascii="宋体" w:hAnsi="宋体" w:cs="宋体"/>
          <w:color w:val="auto"/>
          <w:kern w:val="0"/>
          <w:sz w:val="21"/>
          <w:szCs w:val="21"/>
          <w:highlight w:val="none"/>
          <w:lang w:val="en-US" w:eastAsia="zh-CN" w:bidi="ar"/>
        </w:rPr>
        <w:t>发包人</w:t>
      </w:r>
      <w:r>
        <w:rPr>
          <w:rFonts w:hint="eastAsia" w:ascii="宋体" w:hAnsi="宋体" w:eastAsia="宋体" w:cs="宋体"/>
          <w:color w:val="auto"/>
          <w:kern w:val="0"/>
          <w:sz w:val="21"/>
          <w:szCs w:val="21"/>
          <w:highlight w:val="none"/>
          <w:lang w:val="en-US" w:eastAsia="zh-CN" w:bidi="ar"/>
        </w:rPr>
        <w:t>方能支付工程款。</w:t>
      </w:r>
    </w:p>
    <w:p w14:paraId="0313BDA8">
      <w:pPr>
        <w:spacing w:line="360" w:lineRule="auto"/>
        <w:rPr>
          <w:rFonts w:hint="eastAsia"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 xml:space="preserve">三、竣工结算 </w:t>
      </w:r>
    </w:p>
    <w:p w14:paraId="1E976502">
      <w:pPr>
        <w:snapToGrid w:val="0"/>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本工程采用综合单价包干，工程量按实结算方式。综合单价不因任何因素进行增减；</w:t>
      </w:r>
    </w:p>
    <w:p w14:paraId="01EB48E6">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需认质核价（暂估价）的材料在进场使用前需经</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认可，价格由第三方咨询单位审核，</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审定；</w:t>
      </w:r>
    </w:p>
    <w:p w14:paraId="044823C5">
      <w:pPr>
        <w:spacing w:line="360" w:lineRule="auto"/>
        <w:ind w:firstLine="420" w:firstLineChars="200"/>
        <w:rPr>
          <w:rFonts w:hint="eastAsia" w:ascii="宋体" w:hAnsi="宋体" w:eastAsia="宋体"/>
          <w:bCs/>
          <w:color w:val="auto"/>
          <w:sz w:val="21"/>
          <w:szCs w:val="21"/>
          <w:highlight w:val="none"/>
          <w:lang w:val="en-US" w:eastAsia="zh-CN"/>
        </w:rPr>
      </w:pPr>
      <w:r>
        <w:rPr>
          <w:rFonts w:hint="eastAsia" w:ascii="宋体" w:hAnsi="宋体" w:eastAsia="宋体"/>
          <w:bCs/>
          <w:color w:val="auto"/>
          <w:sz w:val="21"/>
          <w:szCs w:val="21"/>
          <w:highlight w:val="none"/>
        </w:rPr>
        <w:t>因施工现场实际情况有增加清单外项目，价格</w:t>
      </w:r>
      <w:r>
        <w:rPr>
          <w:rFonts w:hint="eastAsia" w:ascii="宋体" w:hAnsi="宋体"/>
          <w:bCs/>
          <w:color w:val="auto"/>
          <w:sz w:val="21"/>
          <w:szCs w:val="21"/>
          <w:highlight w:val="none"/>
          <w:lang w:eastAsia="zh-CN"/>
        </w:rPr>
        <w:t>由承包人</w:t>
      </w:r>
      <w:r>
        <w:rPr>
          <w:rFonts w:hint="eastAsia" w:ascii="宋体" w:hAnsi="宋体" w:eastAsia="宋体"/>
          <w:bCs/>
          <w:color w:val="auto"/>
          <w:sz w:val="21"/>
          <w:szCs w:val="21"/>
          <w:highlight w:val="none"/>
        </w:rPr>
        <w:t>报送，第三方咨询单位根据计价原则审核，</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审定。</w:t>
      </w:r>
    </w:p>
    <w:p w14:paraId="14EE8839">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竣工结算申请</w:t>
      </w:r>
    </w:p>
    <w:p w14:paraId="34694D6E">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承包人提交竣工结算申请的时间：</w:t>
      </w:r>
      <w:r>
        <w:rPr>
          <w:rFonts w:hint="eastAsia" w:ascii="宋体" w:hAnsi="宋体" w:eastAsia="宋体" w:cs="宋体"/>
          <w:color w:val="auto"/>
          <w:kern w:val="0"/>
          <w:sz w:val="21"/>
          <w:szCs w:val="21"/>
          <w:highlight w:val="none"/>
          <w:u w:val="none"/>
          <w:lang w:val="en-US" w:eastAsia="zh-CN" w:bidi="ar"/>
        </w:rPr>
        <w:t xml:space="preserve">承包人应在工程竣工验收合格且报送完整工程竣工资料之日起 28天内向发包人提交竣工结算申请单，并向发包人报送完整的工程竣工资料。发包人对竣工结算申请单有异议的，应在接到竣工结算申请单后 14 天内要求承包人进行修正和提供补充资料，承包人在接到发包人提出的审核意见后，应在 28天内按发包人提出的合理要求补充资料、修改竣工结算资料，并再次提交发包人审核。承包人未在规定时间内报送竣工结算资料给发包人造成经济损失的，承包人应承担赔偿责任。 </w:t>
      </w:r>
    </w:p>
    <w:p w14:paraId="2532479B">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竣工结算申请的资料清单和份数：</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cs="宋体"/>
          <w:color w:val="auto"/>
          <w:kern w:val="0"/>
          <w:sz w:val="21"/>
          <w:szCs w:val="21"/>
          <w:highlight w:val="none"/>
          <w:u w:val="single"/>
          <w:lang w:val="en-US" w:eastAsia="zh-CN" w:bidi="ar"/>
        </w:rPr>
        <w:t>4</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 </w:t>
      </w:r>
    </w:p>
    <w:p w14:paraId="3A9EDC37">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竣工结算申请单的内容包括但不限于以下内容： </w:t>
      </w:r>
    </w:p>
    <w:p w14:paraId="10A6FB4A">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（1）竣工结算合同价格； </w:t>
      </w:r>
    </w:p>
    <w:p w14:paraId="43493CFD">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（2）变更增减金额； </w:t>
      </w:r>
    </w:p>
    <w:p w14:paraId="539CE341">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（3）索赔增减金额； </w:t>
      </w:r>
    </w:p>
    <w:p w14:paraId="49F9E766">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（4）奖励、罚金及违约金； </w:t>
      </w:r>
    </w:p>
    <w:p w14:paraId="262C39D4">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（5）发包人已支付承包人的款项；  </w:t>
      </w:r>
    </w:p>
    <w:p w14:paraId="4056D545">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w:t>
      </w:r>
      <w:r>
        <w:rPr>
          <w:rFonts w:hint="eastAsia" w:ascii="宋体" w:hAnsi="宋体" w:cs="宋体"/>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 xml:space="preserve">）发包人应支付承包人的合同价款； </w:t>
      </w:r>
    </w:p>
    <w:p w14:paraId="28AC545E">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 xml:space="preserve">竣工文件 </w:t>
      </w:r>
    </w:p>
    <w:p w14:paraId="78F383A1">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 xml:space="preserve">承包人提交的竣工文件的内容：工程施工技术资料、工程质量保证资料、工程检验评定资料、竣工图及其他应交资料，应符合《建设工程文件归档整理规范》（GB/T50328-2014）和重庆市有关文件规定。 </w:t>
      </w:r>
    </w:p>
    <w:p w14:paraId="747478FB">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承包人需要提交的竣工文件套数：完整竣工文件一式</w:t>
      </w:r>
      <w:r>
        <w:rPr>
          <w:rFonts w:hint="eastAsia" w:ascii="宋体" w:hAnsi="宋体" w:cs="宋体"/>
          <w:color w:val="auto"/>
          <w:kern w:val="0"/>
          <w:sz w:val="21"/>
          <w:szCs w:val="21"/>
          <w:highlight w:val="none"/>
          <w:u w:val="single"/>
          <w:lang w:val="en-US" w:eastAsia="zh-CN" w:bidi="ar"/>
        </w:rPr>
        <w:t>五</w:t>
      </w:r>
      <w:r>
        <w:rPr>
          <w:rFonts w:hint="eastAsia" w:ascii="宋体" w:hAnsi="宋体" w:eastAsia="宋体" w:cs="宋体"/>
          <w:color w:val="auto"/>
          <w:kern w:val="0"/>
          <w:sz w:val="21"/>
          <w:szCs w:val="21"/>
          <w:highlight w:val="none"/>
          <w:lang w:val="en-US" w:eastAsia="zh-CN" w:bidi="ar"/>
        </w:rPr>
        <w:t xml:space="preserve">套（含纸质版竣工图三套，电子版竣工图二套）。 </w:t>
      </w:r>
    </w:p>
    <w:p w14:paraId="1AB203C1">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 xml:space="preserve">承包人提交的竣工文件的费用承担：由承包人承担。 </w:t>
      </w:r>
    </w:p>
    <w:p w14:paraId="39D188E8">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承包人提交的竣工文件移交时间：工程竣工验收合格后</w:t>
      </w:r>
      <w:r>
        <w:rPr>
          <w:rFonts w:hint="eastAsia" w:ascii="宋体" w:hAnsi="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个月内移交给发包人</w:t>
      </w:r>
    </w:p>
    <w:p w14:paraId="760E26EB">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 xml:space="preserve">承包人提交的竣工文件形式要求：完整的书面文件及电子文档。 </w:t>
      </w:r>
    </w:p>
    <w:p w14:paraId="4AAA0A22">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 xml:space="preserve">竣工结算审核 </w:t>
      </w:r>
    </w:p>
    <w:p w14:paraId="4C30EC63">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color w:val="auto"/>
          <w:kern w:val="0"/>
          <w:sz w:val="21"/>
          <w:szCs w:val="21"/>
          <w:highlight w:val="none"/>
          <w:lang w:val="en-US" w:eastAsia="zh-CN" w:bidi="ar"/>
        </w:rPr>
        <w:t>第三方咨询单位在收到承包人提交经发包人审核合格的竣工结算资料后45天内完成结算审核</w:t>
      </w:r>
      <w:r>
        <w:rPr>
          <w:rFonts w:hint="eastAsia" w:ascii="宋体" w:hAnsi="宋体" w:eastAsia="宋体" w:cs="宋体"/>
          <w:color w:val="auto"/>
          <w:kern w:val="0"/>
          <w:sz w:val="21"/>
          <w:szCs w:val="21"/>
          <w:highlight w:val="none"/>
          <w:lang w:val="en-US" w:eastAsia="zh-CN" w:bidi="ar"/>
        </w:rPr>
        <w:t>。</w:t>
      </w:r>
      <w:r>
        <w:rPr>
          <w:rFonts w:hint="eastAsia" w:ascii="宋体" w:hAnsi="宋体" w:cs="宋体"/>
          <w:color w:val="auto"/>
          <w:kern w:val="0"/>
          <w:sz w:val="21"/>
          <w:szCs w:val="21"/>
          <w:highlight w:val="none"/>
          <w:lang w:val="en-US" w:eastAsia="zh-CN" w:bidi="ar"/>
        </w:rPr>
        <w:t>经发包人、承包人、第三方咨询单位三方确认后的金额为合同工程竣工结算金额。</w:t>
      </w:r>
      <w:r>
        <w:rPr>
          <w:rFonts w:hint="eastAsia" w:ascii="宋体" w:hAnsi="宋体" w:eastAsia="宋体" w:cs="宋体"/>
          <w:color w:val="auto"/>
          <w:kern w:val="0"/>
          <w:sz w:val="21"/>
          <w:szCs w:val="21"/>
          <w:highlight w:val="none"/>
          <w:lang w:val="en-US" w:eastAsia="zh-CN" w:bidi="ar"/>
        </w:rPr>
        <w:t xml:space="preserve">  </w:t>
      </w:r>
    </w:p>
    <w:p w14:paraId="0E0D4429">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 xml:space="preserve">竣工结算原则 </w:t>
      </w:r>
    </w:p>
    <w:p w14:paraId="44B3E03E">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合同工程竣工结算价=</w:t>
      </w:r>
      <w:r>
        <w:rPr>
          <w:rFonts w:hint="eastAsia" w:ascii="宋体" w:hAnsi="宋体" w:eastAsia="宋体"/>
          <w:bCs/>
          <w:color w:val="auto"/>
          <w:sz w:val="21"/>
          <w:szCs w:val="21"/>
          <w:highlight w:val="none"/>
        </w:rPr>
        <w:t>实际工程量X</w:t>
      </w:r>
      <w:r>
        <w:rPr>
          <w:rFonts w:hint="eastAsia" w:ascii="宋体" w:hAnsi="宋体"/>
          <w:bCs/>
          <w:color w:val="auto"/>
          <w:sz w:val="21"/>
          <w:szCs w:val="21"/>
          <w:highlight w:val="none"/>
          <w:lang w:eastAsia="zh-CN"/>
        </w:rPr>
        <w:t>固定</w:t>
      </w:r>
      <w:r>
        <w:rPr>
          <w:rFonts w:hint="eastAsia" w:ascii="宋体" w:hAnsi="宋体" w:eastAsia="宋体"/>
          <w:bCs/>
          <w:color w:val="auto"/>
          <w:sz w:val="21"/>
          <w:szCs w:val="21"/>
          <w:highlight w:val="none"/>
        </w:rPr>
        <w:t>综合单价+增加项工程量X增加项综合单价</w:t>
      </w:r>
      <w:r>
        <w:rPr>
          <w:rFonts w:hint="eastAsia" w:ascii="宋体" w:hAnsi="宋体"/>
          <w:bCs/>
          <w:color w:val="auto"/>
          <w:sz w:val="21"/>
          <w:szCs w:val="21"/>
          <w:highlight w:val="none"/>
          <w:lang w:val="en-US" w:eastAsia="zh-CN"/>
        </w:rPr>
        <w:t>+合同约定的其它费用</w:t>
      </w:r>
      <w:r>
        <w:rPr>
          <w:rFonts w:hint="eastAsia" w:ascii="宋体" w:hAnsi="宋体" w:eastAsia="宋体"/>
          <w:bCs/>
          <w:color w:val="auto"/>
          <w:sz w:val="21"/>
          <w:szCs w:val="21"/>
          <w:highlight w:val="none"/>
        </w:rPr>
        <w:t>≤比选最高限价。如若超过比选最高限价，</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则按最高限价支付，超出部分由</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承担。</w:t>
      </w:r>
      <w:r>
        <w:rPr>
          <w:rFonts w:hint="eastAsia" w:ascii="宋体" w:hAnsi="宋体" w:eastAsia="宋体" w:cs="宋体"/>
          <w:color w:val="auto"/>
          <w:kern w:val="0"/>
          <w:sz w:val="21"/>
          <w:szCs w:val="21"/>
          <w:highlight w:val="none"/>
          <w:lang w:val="en-US" w:eastAsia="zh-CN" w:bidi="ar"/>
        </w:rPr>
        <w:t xml:space="preserve"> </w:t>
      </w:r>
    </w:p>
    <w:p w14:paraId="149576CE">
      <w:pPr>
        <w:keepNext w:val="0"/>
        <w:keepLines w:val="0"/>
        <w:pageBreakBefore w:val="0"/>
        <w:widowControl w:val="0"/>
        <w:suppressLineNumbers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合同约定的其他费用包括</w:t>
      </w:r>
      <w:r>
        <w:rPr>
          <w:rFonts w:hint="eastAsia" w:ascii="宋体" w:hAnsi="宋体" w:eastAsia="宋体" w:cs="宋体"/>
          <w:color w:val="auto"/>
          <w:kern w:val="0"/>
          <w:sz w:val="21"/>
          <w:szCs w:val="21"/>
          <w:highlight w:val="none"/>
          <w:u w:val="none"/>
          <w:lang w:val="en-US" w:eastAsia="zh-CN" w:bidi="ar"/>
        </w:rPr>
        <w:t>变更结算金额、索赔赔付金额、奖励、罚金、违约金等</w:t>
      </w:r>
      <w:r>
        <w:rPr>
          <w:rFonts w:hint="eastAsia" w:ascii="宋体" w:hAnsi="宋体" w:eastAsia="宋体" w:cs="宋体"/>
          <w:color w:val="auto"/>
          <w:kern w:val="0"/>
          <w:sz w:val="21"/>
          <w:szCs w:val="21"/>
          <w:highlight w:val="none"/>
          <w:lang w:val="en-US" w:eastAsia="zh-CN" w:bidi="ar"/>
        </w:rPr>
        <w:t>。</w:t>
      </w:r>
    </w:p>
    <w:p w14:paraId="2126FFD9">
      <w:pPr>
        <w:spacing w:line="360" w:lineRule="auto"/>
        <w:rPr>
          <w:rFonts w:hint="eastAsia" w:ascii="宋体" w:hAnsi="宋体" w:eastAsia="宋体"/>
          <w:b/>
          <w:bCs/>
          <w:color w:val="auto"/>
          <w:sz w:val="21"/>
          <w:szCs w:val="21"/>
          <w:highlight w:val="none"/>
        </w:rPr>
      </w:pPr>
      <w:r>
        <w:rPr>
          <w:rFonts w:hint="eastAsia" w:ascii="宋体" w:hAnsi="宋体"/>
          <w:b/>
          <w:bCs/>
          <w:color w:val="auto"/>
          <w:sz w:val="21"/>
          <w:szCs w:val="21"/>
          <w:highlight w:val="none"/>
          <w:lang w:eastAsia="zh-CN"/>
        </w:rPr>
        <w:t>四</w:t>
      </w:r>
      <w:r>
        <w:rPr>
          <w:rFonts w:hint="eastAsia" w:ascii="宋体" w:hAnsi="宋体" w:eastAsia="宋体"/>
          <w:b/>
          <w:bCs/>
          <w:color w:val="auto"/>
          <w:sz w:val="21"/>
          <w:szCs w:val="21"/>
          <w:highlight w:val="none"/>
        </w:rPr>
        <w:t>、双方职责</w:t>
      </w:r>
    </w:p>
    <w:p w14:paraId="00FED31F">
      <w:pPr>
        <w:spacing w:line="360" w:lineRule="auto"/>
        <w:ind w:firstLine="42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职责</w:t>
      </w:r>
    </w:p>
    <w:p w14:paraId="5D82D189">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1.1、及时签订合同和支付</w:t>
      </w:r>
      <w:r>
        <w:rPr>
          <w:rFonts w:hint="eastAsia" w:ascii="宋体" w:hAnsi="宋体"/>
          <w:bCs/>
          <w:color w:val="auto"/>
          <w:sz w:val="21"/>
          <w:szCs w:val="21"/>
          <w:highlight w:val="none"/>
          <w:lang w:eastAsia="zh-CN"/>
        </w:rPr>
        <w:t>工程进度</w:t>
      </w:r>
      <w:r>
        <w:rPr>
          <w:rFonts w:hint="eastAsia" w:ascii="宋体" w:hAnsi="宋体" w:eastAsia="宋体"/>
          <w:bCs/>
          <w:color w:val="auto"/>
          <w:sz w:val="21"/>
          <w:szCs w:val="21"/>
          <w:highlight w:val="none"/>
        </w:rPr>
        <w:t>款。</w:t>
      </w:r>
    </w:p>
    <w:p w14:paraId="5821F8B3">
      <w:pPr>
        <w:spacing w:line="360" w:lineRule="auto"/>
        <w:ind w:firstLine="42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1.2、提供水、电接口，协调各单位向</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提供材料卸货、堆放地点及配合施工工作。</w:t>
      </w:r>
    </w:p>
    <w:p w14:paraId="2A23384E">
      <w:pPr>
        <w:autoSpaceDN w:val="0"/>
        <w:spacing w:line="360" w:lineRule="auto"/>
        <w:ind w:right="-1" w:firstLine="424" w:firstLineChars="202"/>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1.3、按合同规定进行验收并向</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支付合同款项。</w:t>
      </w:r>
    </w:p>
    <w:p w14:paraId="6C7A215E">
      <w:pPr>
        <w:spacing w:line="360" w:lineRule="auto"/>
        <w:ind w:firstLine="42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1.4、负责材料的选样、选色，现场的管理、协调、监督等工作。</w:t>
      </w:r>
    </w:p>
    <w:p w14:paraId="291481D3">
      <w:pPr>
        <w:spacing w:line="360" w:lineRule="auto"/>
        <w:ind w:firstLine="42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1.5、负责</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申请支付款项的审核。</w:t>
      </w:r>
    </w:p>
    <w:p w14:paraId="349522F9">
      <w:pPr>
        <w:spacing w:line="360" w:lineRule="auto"/>
        <w:ind w:firstLine="42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1.6、负责</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与物业管理方及大楼其他单位之间的现场沟通协调工作。</w:t>
      </w:r>
    </w:p>
    <w:p w14:paraId="7BF93DC2">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1.7、负责施工现场的安全监督管理工作。</w:t>
      </w:r>
    </w:p>
    <w:p w14:paraId="2C6250FD">
      <w:pPr>
        <w:spacing w:line="360" w:lineRule="auto"/>
        <w:ind w:firstLine="42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职责</w:t>
      </w:r>
    </w:p>
    <w:p w14:paraId="150231D0">
      <w:pPr>
        <w:spacing w:line="360" w:lineRule="auto"/>
        <w:ind w:firstLine="42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2.1、按比选文件要求缴纳履约保证金和配合</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完成合同的签订。</w:t>
      </w:r>
    </w:p>
    <w:p w14:paraId="55F41D7B">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2.2、按照比选文件及本合同约定的工期、技术标准进行装修施工。</w:t>
      </w:r>
    </w:p>
    <w:p w14:paraId="4864EB1E">
      <w:pPr>
        <w:autoSpaceDN w:val="0"/>
        <w:spacing w:line="360" w:lineRule="auto"/>
        <w:ind w:right="-1" w:firstLine="424" w:firstLineChars="202"/>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2.3、向</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提供材料及相关资料如出厂合格证、检验报告，提供合格的施工组织设计。</w:t>
      </w:r>
    </w:p>
    <w:p w14:paraId="2F9B3E9D">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2.4、向街道、市政、安监、城管等管理部门报备并取得施工许可（如需要）。</w:t>
      </w:r>
    </w:p>
    <w:p w14:paraId="52B8F703">
      <w:pPr>
        <w:spacing w:line="360" w:lineRule="auto"/>
        <w:ind w:left="-2" w:leftChars="-1"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2.5、负责派员前往现场进行实地勘测，确认工地实施条件，并向</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提供书面报告和组织整改。</w:t>
      </w:r>
    </w:p>
    <w:p w14:paraId="08766988">
      <w:pPr>
        <w:autoSpaceDN w:val="0"/>
        <w:spacing w:line="360" w:lineRule="auto"/>
        <w:ind w:right="-1" w:firstLine="424" w:firstLineChars="202"/>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2.6、承担材料、设备到现场后的保管和转运，在</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施工期间发生损坏、灭失及偷盗等情况，由</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承担全部责任。</w:t>
      </w:r>
    </w:p>
    <w:p w14:paraId="38CFDA6A">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2.7、按照国家及行业规范完成装修工作。</w:t>
      </w:r>
    </w:p>
    <w:p w14:paraId="4A7FD45D">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2.8、</w:t>
      </w:r>
      <w:r>
        <w:rPr>
          <w:rFonts w:hint="eastAsia" w:ascii="宋体" w:hAnsi="宋体" w:eastAsia="宋体"/>
          <w:color w:val="auto"/>
          <w:sz w:val="21"/>
          <w:szCs w:val="21"/>
          <w:highlight w:val="none"/>
        </w:rPr>
        <w:t>遵守</w:t>
      </w:r>
      <w:r>
        <w:rPr>
          <w:rFonts w:hint="eastAsia" w:ascii="宋体" w:hAnsi="宋体"/>
          <w:color w:val="auto"/>
          <w:sz w:val="21"/>
          <w:szCs w:val="21"/>
          <w:highlight w:val="none"/>
          <w:lang w:eastAsia="zh-CN"/>
        </w:rPr>
        <w:t>发包人</w:t>
      </w:r>
      <w:r>
        <w:rPr>
          <w:rFonts w:hint="eastAsia" w:ascii="宋体" w:hAnsi="宋体" w:eastAsia="宋体"/>
          <w:color w:val="auto"/>
          <w:sz w:val="21"/>
          <w:szCs w:val="21"/>
          <w:highlight w:val="none"/>
        </w:rPr>
        <w:t>、物业管理方及</w:t>
      </w:r>
      <w:r>
        <w:rPr>
          <w:rFonts w:hint="eastAsia" w:ascii="宋体" w:hAnsi="宋体" w:eastAsia="宋体"/>
          <w:bCs/>
          <w:color w:val="auto"/>
          <w:sz w:val="21"/>
          <w:szCs w:val="21"/>
          <w:highlight w:val="none"/>
        </w:rPr>
        <w:t>施工现场的有关规章制度，并按物业管理方要求办理相应手续，承担物业押金。</w:t>
      </w:r>
    </w:p>
    <w:p w14:paraId="703D33EB">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2.9、提供符合市政、安监要求及工作现场安全标准的安全护栏装置，脚手架需安装爬架网片。</w:t>
      </w:r>
    </w:p>
    <w:p w14:paraId="37BC327B">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2.10、负责安排施工人员的食宿。</w:t>
      </w:r>
    </w:p>
    <w:p w14:paraId="27831E20">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2.11、根据</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安排参加现场施工协调会议，配合</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施工。</w:t>
      </w:r>
    </w:p>
    <w:p w14:paraId="01F8D2A4">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2.12、负责为</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现场施工人员购买劳动保险和人身保险。</w:t>
      </w:r>
    </w:p>
    <w:p w14:paraId="4F6671C6">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2.13、负责质量的自检验收，组织各参建单位检验。</w:t>
      </w:r>
    </w:p>
    <w:p w14:paraId="1AFE1F1F">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2.14、负责施工过程中施工施工区域的全部安全责任及安全事故赔付责任。</w:t>
      </w:r>
    </w:p>
    <w:p w14:paraId="44732B16">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2.15、</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施工所需的设备须具有安全保障相关的各类保险。</w:t>
      </w:r>
    </w:p>
    <w:p w14:paraId="168B05FC">
      <w:pPr>
        <w:autoSpaceDN w:val="0"/>
        <w:spacing w:line="360" w:lineRule="auto"/>
        <w:ind w:right="-1" w:firstLine="424" w:firstLineChars="202"/>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2.16、移交后因</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施工质量原因引起的安全事故（包括直接责任和间接责任），由</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承担全部责任及损失。</w:t>
      </w:r>
    </w:p>
    <w:p w14:paraId="71AF81B5">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2.17、</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完成质保工作之前应履约的其他责任。</w:t>
      </w:r>
    </w:p>
    <w:p w14:paraId="18E30EFD">
      <w:pPr>
        <w:spacing w:line="360" w:lineRule="auto"/>
        <w:rPr>
          <w:rFonts w:hint="eastAsia" w:ascii="宋体" w:hAnsi="宋体" w:eastAsia="宋体"/>
          <w:b/>
          <w:bCs/>
          <w:color w:val="auto"/>
          <w:sz w:val="21"/>
          <w:szCs w:val="21"/>
          <w:highlight w:val="none"/>
        </w:rPr>
      </w:pPr>
      <w:r>
        <w:rPr>
          <w:rFonts w:hint="eastAsia" w:ascii="宋体" w:hAnsi="宋体"/>
          <w:b/>
          <w:bCs/>
          <w:color w:val="auto"/>
          <w:sz w:val="21"/>
          <w:szCs w:val="21"/>
          <w:highlight w:val="none"/>
          <w:lang w:eastAsia="zh-CN"/>
        </w:rPr>
        <w:t>五</w:t>
      </w:r>
      <w:r>
        <w:rPr>
          <w:rFonts w:hint="eastAsia" w:ascii="宋体" w:hAnsi="宋体" w:eastAsia="宋体"/>
          <w:b/>
          <w:bCs/>
          <w:color w:val="auto"/>
          <w:sz w:val="21"/>
          <w:szCs w:val="21"/>
          <w:highlight w:val="none"/>
        </w:rPr>
        <w:t>、质量技术要求</w:t>
      </w:r>
    </w:p>
    <w:p w14:paraId="5512220D">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达到国家有关施工质量验收规范要求，并达到合格标准。</w:t>
      </w:r>
    </w:p>
    <w:p w14:paraId="3AC0AB03">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本项目严格执行质量责任追究制度。质量事故处理实行“四不放过”原则；事故原因调查不清不放过；事故责任都没有受到教育不放过；没有防范措施不放过；相关责任人没受到处理不放过。</w:t>
      </w:r>
    </w:p>
    <w:p w14:paraId="388393ED">
      <w:pPr>
        <w:spacing w:line="360" w:lineRule="auto"/>
        <w:rPr>
          <w:rFonts w:hint="eastAsia" w:ascii="宋体" w:hAnsi="宋体" w:eastAsia="宋体"/>
          <w:b/>
          <w:bCs/>
          <w:color w:val="auto"/>
          <w:sz w:val="21"/>
          <w:szCs w:val="21"/>
          <w:highlight w:val="none"/>
        </w:rPr>
      </w:pPr>
      <w:r>
        <w:rPr>
          <w:rFonts w:hint="eastAsia" w:ascii="宋体" w:hAnsi="宋体"/>
          <w:b/>
          <w:bCs/>
          <w:color w:val="auto"/>
          <w:sz w:val="21"/>
          <w:szCs w:val="21"/>
          <w:highlight w:val="none"/>
          <w:lang w:eastAsia="zh-CN"/>
        </w:rPr>
        <w:t>六</w:t>
      </w:r>
      <w:r>
        <w:rPr>
          <w:rFonts w:hint="eastAsia" w:ascii="宋体" w:hAnsi="宋体" w:eastAsia="宋体"/>
          <w:b/>
          <w:bCs/>
          <w:color w:val="auto"/>
          <w:sz w:val="21"/>
          <w:szCs w:val="21"/>
          <w:highlight w:val="none"/>
        </w:rPr>
        <w:t>、质量验收标准</w:t>
      </w:r>
    </w:p>
    <w:p w14:paraId="1DAE7F42">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基本项目：</w:t>
      </w:r>
      <w:r>
        <w:rPr>
          <w:rFonts w:hint="eastAsia" w:ascii="宋体" w:hAnsi="宋体"/>
          <w:bCs/>
          <w:color w:val="auto"/>
          <w:sz w:val="21"/>
          <w:szCs w:val="21"/>
          <w:highlight w:val="none"/>
          <w:lang w:eastAsia="zh-CN"/>
        </w:rPr>
        <w:t>合格</w:t>
      </w:r>
      <w:r>
        <w:rPr>
          <w:rFonts w:hint="eastAsia" w:ascii="宋体" w:hAnsi="宋体" w:eastAsia="宋体"/>
          <w:bCs/>
          <w:color w:val="auto"/>
          <w:sz w:val="21"/>
          <w:szCs w:val="21"/>
          <w:highlight w:val="none"/>
        </w:rPr>
        <w:t>，并一次通过验收。</w:t>
      </w:r>
    </w:p>
    <w:p w14:paraId="6552BF55">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施工完工后，本工程施工范围内全面清洁，做到窗明几净，且不能污染非施工范围内的区域。</w:t>
      </w:r>
    </w:p>
    <w:p w14:paraId="514D3006">
      <w:pPr>
        <w:spacing w:line="360" w:lineRule="auto"/>
        <w:rPr>
          <w:rFonts w:hint="eastAsia" w:ascii="宋体" w:hAnsi="宋体" w:eastAsia="宋体"/>
          <w:b/>
          <w:bCs/>
          <w:color w:val="auto"/>
          <w:sz w:val="21"/>
          <w:szCs w:val="21"/>
          <w:highlight w:val="none"/>
        </w:rPr>
      </w:pPr>
      <w:r>
        <w:rPr>
          <w:rFonts w:hint="eastAsia" w:ascii="宋体" w:hAnsi="宋体"/>
          <w:b/>
          <w:bCs/>
          <w:color w:val="auto"/>
          <w:sz w:val="21"/>
          <w:szCs w:val="21"/>
          <w:highlight w:val="none"/>
          <w:lang w:eastAsia="zh-CN"/>
        </w:rPr>
        <w:t>七</w:t>
      </w:r>
      <w:r>
        <w:rPr>
          <w:rFonts w:hint="eastAsia" w:ascii="宋体" w:hAnsi="宋体" w:eastAsia="宋体"/>
          <w:b/>
          <w:bCs/>
          <w:color w:val="auto"/>
          <w:sz w:val="21"/>
          <w:szCs w:val="21"/>
          <w:highlight w:val="none"/>
        </w:rPr>
        <w:t>、施工管理</w:t>
      </w:r>
    </w:p>
    <w:p w14:paraId="02B57A95">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应遵守</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、物业管理方的现场管理制度，进场后，</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应与按物业管理方要求办理办理相关手续，缴纳施工保证金，明确各方安全管理责任。</w:t>
      </w:r>
    </w:p>
    <w:p w14:paraId="5800D09F">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应严格按照国家、地区及行业的相关规定进行现场的施工工作。</w:t>
      </w:r>
    </w:p>
    <w:p w14:paraId="55C33F63">
      <w:pPr>
        <w:spacing w:line="360" w:lineRule="auto"/>
        <w:ind w:left="1" w:right="-1"/>
        <w:rPr>
          <w:rFonts w:hint="eastAsia" w:ascii="宋体" w:hAnsi="宋体" w:eastAsia="宋体"/>
          <w:b/>
          <w:bCs/>
          <w:color w:val="auto"/>
          <w:sz w:val="21"/>
          <w:szCs w:val="21"/>
          <w:highlight w:val="none"/>
        </w:rPr>
      </w:pPr>
      <w:r>
        <w:rPr>
          <w:rFonts w:hint="eastAsia" w:ascii="宋体" w:hAnsi="宋体"/>
          <w:b/>
          <w:bCs/>
          <w:color w:val="auto"/>
          <w:sz w:val="21"/>
          <w:szCs w:val="21"/>
          <w:highlight w:val="none"/>
          <w:lang w:eastAsia="zh-CN"/>
        </w:rPr>
        <w:t>八</w:t>
      </w:r>
      <w:r>
        <w:rPr>
          <w:rFonts w:hint="eastAsia" w:ascii="宋体" w:hAnsi="宋体" w:eastAsia="宋体"/>
          <w:b/>
          <w:bCs/>
          <w:color w:val="auto"/>
          <w:sz w:val="21"/>
          <w:szCs w:val="21"/>
          <w:highlight w:val="none"/>
        </w:rPr>
        <w:t>、验收和移交</w:t>
      </w:r>
    </w:p>
    <w:p w14:paraId="272A40A9">
      <w:pPr>
        <w:pStyle w:val="19"/>
        <w:ind w:firstLine="21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   本工程为交钥匙工程，施工完毕验收合格，正式移交前需精细清洁。</w:t>
      </w:r>
    </w:p>
    <w:p w14:paraId="019A960D">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1、施工完毕后，</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根据国家、行业相关验收规范进行质量自检验收，检验合格后，</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应及时邀请</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、物业管理方及大厦业主方进行检查验收。</w:t>
      </w:r>
    </w:p>
    <w:p w14:paraId="51BC4541">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2、施工组织设计资料、施工过程资料、材料资料及其他资料，</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必须组卷成册，竣工验收后移交给</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留档，资料一式贰套。</w:t>
      </w:r>
    </w:p>
    <w:p w14:paraId="30029A26">
      <w:pPr>
        <w:spacing w:line="360" w:lineRule="auto"/>
        <w:ind w:left="1" w:right="-1"/>
        <w:rPr>
          <w:rFonts w:hint="eastAsia" w:ascii="宋体" w:hAnsi="宋体" w:eastAsia="宋体"/>
          <w:b/>
          <w:bCs/>
          <w:color w:val="auto"/>
          <w:sz w:val="21"/>
          <w:szCs w:val="21"/>
          <w:highlight w:val="none"/>
        </w:rPr>
      </w:pPr>
      <w:r>
        <w:rPr>
          <w:rFonts w:hint="eastAsia" w:ascii="宋体" w:hAnsi="宋体"/>
          <w:b/>
          <w:bCs/>
          <w:color w:val="auto"/>
          <w:sz w:val="21"/>
          <w:szCs w:val="21"/>
          <w:highlight w:val="none"/>
          <w:lang w:eastAsia="zh-CN"/>
        </w:rPr>
        <w:t>九</w:t>
      </w:r>
      <w:r>
        <w:rPr>
          <w:rFonts w:hint="eastAsia" w:ascii="宋体" w:hAnsi="宋体" w:eastAsia="宋体"/>
          <w:b/>
          <w:bCs/>
          <w:color w:val="auto"/>
          <w:sz w:val="21"/>
          <w:szCs w:val="21"/>
          <w:highlight w:val="none"/>
        </w:rPr>
        <w:t>、质量保证</w:t>
      </w:r>
    </w:p>
    <w:p w14:paraId="7A47BEF1">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（1）《民用建筑工程节能质量监督管理办法》（建质[2006]192号）</w:t>
      </w:r>
    </w:p>
    <w:p w14:paraId="6F82E011">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（2）《重庆市建筑节能条例》（重庆市人大[2007]第34号公告）</w:t>
      </w:r>
    </w:p>
    <w:p w14:paraId="25EA7041">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（3）《重庆市建设工程十项施工质量通病防治要点》（渝建发[2004]172号）</w:t>
      </w:r>
    </w:p>
    <w:p w14:paraId="4C6C4B71">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（4）《重庆市建设委员会关于规范住宅工程初装饰竣工验收的通知》（渝建发[2007]226号）</w:t>
      </w:r>
    </w:p>
    <w:p w14:paraId="07D904CF">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（5）《建设部关于贯彻执行工程勘察设计及施工质量验收规范若干问题的通知》（建标[2002]212号）</w:t>
      </w:r>
    </w:p>
    <w:p w14:paraId="3B9540AF">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（6）《重庆市建设委员会关于在房屋建筑和市政基础设施工程推行预拌商品砂浆的实施意见》（渝建发[2008]30号）</w:t>
      </w:r>
    </w:p>
    <w:p w14:paraId="2D9685CA">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（7）《重庆市建设委员会关于发布&lt;建筑工程施工质量验收规范用表（建筑节能分部工程）&gt;和&lt;建设工程技术用表（建筑节能工程）&gt;的通知》（渝建发[2008]76号）</w:t>
      </w:r>
    </w:p>
    <w:p w14:paraId="31D59AD8">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备注：若以上文件有废止情况的，则按照现行最新的相关法律法规及规范性文件执行。</w:t>
      </w:r>
    </w:p>
    <w:p w14:paraId="154D003E">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特殊质量标准和要求：如果有，根据实际情况双方协商确定 。</w:t>
      </w:r>
    </w:p>
    <w:p w14:paraId="2DACFFE3">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其他国家、行业所涉及的相关标准或规范。</w:t>
      </w:r>
    </w:p>
    <w:p w14:paraId="43C0C734">
      <w:pPr>
        <w:numPr>
          <w:ilvl w:val="0"/>
          <w:numId w:val="2"/>
        </w:num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自甲乙双方移交完毕之日起，</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向</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提供为期</w:t>
      </w:r>
      <w:r>
        <w:rPr>
          <w:rFonts w:hint="eastAsia" w:ascii="宋体" w:hAnsi="宋体" w:eastAsia="宋体"/>
          <w:bCs/>
          <w:color w:val="auto"/>
          <w:sz w:val="21"/>
          <w:szCs w:val="21"/>
          <w:highlight w:val="none"/>
          <w:u w:val="single"/>
        </w:rPr>
        <w:t xml:space="preserve"> 24 </w:t>
      </w:r>
      <w:r>
        <w:rPr>
          <w:rFonts w:hint="eastAsia" w:ascii="宋体" w:hAnsi="宋体" w:eastAsia="宋体"/>
          <w:bCs/>
          <w:color w:val="auto"/>
          <w:sz w:val="21"/>
          <w:szCs w:val="21"/>
          <w:highlight w:val="none"/>
        </w:rPr>
        <w:t>个月（以合同约定的质保期为准）的免费保修服务（其中防水为60个月）。</w:t>
      </w:r>
    </w:p>
    <w:p w14:paraId="54794A07">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3、在免费保修期内，</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负责免费维修维护。超过免费保修期的，材料由</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提供，</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提供免费维修服务。</w:t>
      </w:r>
    </w:p>
    <w:p w14:paraId="639D9508">
      <w:pPr>
        <w:spacing w:line="360" w:lineRule="auto"/>
        <w:rPr>
          <w:rFonts w:hint="eastAsia" w:ascii="宋体" w:hAnsi="宋体" w:eastAsia="宋体"/>
          <w:b/>
          <w:bCs/>
          <w:color w:val="auto"/>
          <w:sz w:val="21"/>
          <w:szCs w:val="21"/>
          <w:highlight w:val="none"/>
        </w:rPr>
      </w:pPr>
      <w:r>
        <w:rPr>
          <w:rFonts w:hint="eastAsia" w:ascii="宋体" w:hAnsi="宋体"/>
          <w:b/>
          <w:bCs/>
          <w:color w:val="auto"/>
          <w:sz w:val="21"/>
          <w:szCs w:val="21"/>
          <w:highlight w:val="none"/>
          <w:lang w:eastAsia="zh-CN"/>
        </w:rPr>
        <w:t>十</w:t>
      </w:r>
      <w:r>
        <w:rPr>
          <w:rFonts w:hint="eastAsia" w:ascii="宋体" w:hAnsi="宋体" w:eastAsia="宋体"/>
          <w:b/>
          <w:bCs/>
          <w:color w:val="auto"/>
          <w:sz w:val="21"/>
          <w:szCs w:val="21"/>
          <w:highlight w:val="none"/>
        </w:rPr>
        <w:t>、安全责任</w:t>
      </w:r>
    </w:p>
    <w:p w14:paraId="42FDEDE3">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施工所需的设备须具有与安全保障相关的各类保险。</w:t>
      </w:r>
    </w:p>
    <w:p w14:paraId="738F4476">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施工过程中施工区域在完成移交</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前所发生的安全事故（包括直接责任和间接责任），均由</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承担其全部损失。</w:t>
      </w:r>
    </w:p>
    <w:p w14:paraId="4C7BB311">
      <w:pPr>
        <w:spacing w:line="360" w:lineRule="auto"/>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十</w:t>
      </w:r>
      <w:r>
        <w:rPr>
          <w:rFonts w:hint="eastAsia" w:ascii="宋体" w:hAnsi="宋体"/>
          <w:b/>
          <w:bCs/>
          <w:color w:val="auto"/>
          <w:sz w:val="21"/>
          <w:szCs w:val="21"/>
          <w:highlight w:val="none"/>
          <w:lang w:eastAsia="zh-CN"/>
        </w:rPr>
        <w:t>一</w:t>
      </w:r>
      <w:r>
        <w:rPr>
          <w:rFonts w:hint="eastAsia" w:ascii="宋体" w:hAnsi="宋体" w:eastAsia="宋体"/>
          <w:b/>
          <w:bCs/>
          <w:color w:val="auto"/>
          <w:sz w:val="21"/>
          <w:szCs w:val="21"/>
          <w:highlight w:val="none"/>
        </w:rPr>
        <w:t>、售后服务</w:t>
      </w:r>
    </w:p>
    <w:p w14:paraId="64437622">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在免费保修期内，不论是否因</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质量原因造成的破损、脱落，</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必须在接到</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口头、书面、电话通知后12小时内抵达现场维修，如非</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质量原因造成的，</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仅收取修补修复材料费；修复时间不超过24小时；如</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无响应或超时，</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有权另找施工人员进行修复，费用从质保金内扣除。</w:t>
      </w:r>
    </w:p>
    <w:p w14:paraId="637720C0">
      <w:pPr>
        <w:spacing w:line="360" w:lineRule="auto"/>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十</w:t>
      </w:r>
      <w:r>
        <w:rPr>
          <w:rFonts w:hint="eastAsia" w:ascii="宋体" w:hAnsi="宋体"/>
          <w:b/>
          <w:bCs/>
          <w:color w:val="auto"/>
          <w:sz w:val="21"/>
          <w:szCs w:val="21"/>
          <w:highlight w:val="none"/>
          <w:lang w:eastAsia="zh-CN"/>
        </w:rPr>
        <w:t>二</w:t>
      </w:r>
      <w:r>
        <w:rPr>
          <w:rFonts w:hint="eastAsia" w:ascii="宋体" w:hAnsi="宋体" w:eastAsia="宋体"/>
          <w:b/>
          <w:bCs/>
          <w:color w:val="auto"/>
          <w:sz w:val="21"/>
          <w:szCs w:val="21"/>
          <w:highlight w:val="none"/>
        </w:rPr>
        <w:t>、违约责任</w:t>
      </w:r>
    </w:p>
    <w:p w14:paraId="215071E3">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一经发现</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在比选资料存在弄虚作假的情况，</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将立即终止该合同，没收</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履约保证金，</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须无条件退还</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所支付的所有货款，</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将向相关行政主管部门进行如实汇报并对</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所造成的全部损失保留进一步法律索赔的权利。</w:t>
      </w:r>
    </w:p>
    <w:p w14:paraId="68647D97">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2、工期不受款项支付影响，</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不得以</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未及时支付进度款项而拖延工期；由于非不可抗力原因</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未能按时完工,每延迟一日,</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向</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支付违约金为人民币5000元/日,累计计算；超过15日，</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有权单方面终止合同，不返还</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履约保证金并向</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追究拖延工期所带来的损失。</w:t>
      </w:r>
    </w:p>
    <w:p w14:paraId="09E7D39C">
      <w:pPr>
        <w:autoSpaceDN w:val="0"/>
        <w:spacing w:line="360" w:lineRule="auto"/>
        <w:ind w:right="-1"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3、</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使用材料性能、种类、颜色等均应符合本合同及比选文件约定，若出现任意一项与本条上述规定相违背时，</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有权拒绝验收，并视情节轻重处</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不少于2万元的违约金，且</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应立即重新组织施工。</w:t>
      </w:r>
    </w:p>
    <w:p w14:paraId="5E8E4785">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4、因</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施工临设或施工质量造成的质量事故、安全事故、第三方损失及其他各项损失，无论质保期内或外，均由</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承担其全部责任及损失。</w:t>
      </w:r>
    </w:p>
    <w:p w14:paraId="35F86FAA">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5、材料及</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临设、机具等在施工期间由</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自行保管，期间损坏、灭失及偷盗等情况，由</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承担全部责任。</w:t>
      </w:r>
    </w:p>
    <w:p w14:paraId="6A013FE9">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6、当</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或</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因不可抗力的影响不能正常履行合同责任时,履行合同的时间将延迟,延迟履行合同的时间与不可抗力持续时间相同,合同的价格不因不可抗力的作用而改变。</w:t>
      </w:r>
    </w:p>
    <w:p w14:paraId="5A857249">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7、不可抗力是指任何提出不可抗力事件的一方所不能合理控制其在该方没有过错或过失的情况下发生的任何事件、条件或情况，包括暴风雪、台风、飓风、地震、山崩、战争、恐怖主义事件等。</w:t>
      </w:r>
    </w:p>
    <w:p w14:paraId="76D06D13">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8、不可抗力发生后，受影响方（</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或</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）应立即将不可抗力发生的情况通知另一方（</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或</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并应在不可抗力事件发生后十四天内提供由当地权威部门出具的不可抗力事件证明。且在不可抗力事件发生后，责任方应采取合理的措施阻止其继续发生或降低损失，及时解决不可抗力带来的责任问题并继续履行其在本合同下的义务。</w:t>
      </w:r>
    </w:p>
    <w:p w14:paraId="46824301">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9、如果遇不可抗力影响，甲乙双方可通过友好协商，就甲乙双方是否继续履行合同的问题达成协议。</w:t>
      </w:r>
    </w:p>
    <w:p w14:paraId="372A02F4">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10、合同未涉及的违约事宜按照中华人民共和国相关法律执行。</w:t>
      </w:r>
    </w:p>
    <w:p w14:paraId="3B2CAA0C">
      <w:pPr>
        <w:autoSpaceDN w:val="0"/>
        <w:spacing w:line="360" w:lineRule="auto"/>
        <w:ind w:right="-1"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11、本合同约定的违约金，</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根据具体情况向</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发出违约处理意见，</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不得拒绝；</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应按时全额缴纳违约金，如未缴纳，</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将从应付</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款项中扣除，并加收利息（利息按同期商贷利率执行）。</w:t>
      </w:r>
    </w:p>
    <w:p w14:paraId="57FC4C70">
      <w:pPr>
        <w:snapToGrid w:val="0"/>
        <w:spacing w:line="360" w:lineRule="auto"/>
        <w:ind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12、如因承包人原因，造成拖欠民工工资，发包人有权将工程进度款优先支付给民工或从履约保证金支付。</w:t>
      </w:r>
    </w:p>
    <w:p w14:paraId="7D5B76DE">
      <w:pPr>
        <w:snapToGrid w:val="0"/>
        <w:spacing w:line="360" w:lineRule="auto"/>
        <w:ind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13、承包人进场施工时，应无条件服从发包人、物业管理公司的管理，服从发包人等发布的各项符合现行法律、法规的管理规定，如不服从发包人的管理，每次向发包人支付1000元违约赔偿金，且发包人有权解除合同并要求支付签约合同总价10%违约金，承包人无条件退场。</w:t>
      </w:r>
    </w:p>
    <w:p w14:paraId="3CB436AF">
      <w:pPr>
        <w:autoSpaceDN w:val="0"/>
        <w:spacing w:line="360" w:lineRule="auto"/>
        <w:ind w:right="-1" w:firstLine="420" w:firstLineChars="200"/>
        <w:jc w:val="left"/>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14、因承包人原因解除合同，发包人将扣除全部履约保证金，并对已完成的工程量，按合同相应条款进行结算，并且承包人应承担发包人的一切损失。</w:t>
      </w:r>
    </w:p>
    <w:p w14:paraId="6343DD81">
      <w:pPr>
        <w:spacing w:line="360" w:lineRule="auto"/>
        <w:ind w:firstLine="315" w:firstLineChars="15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15、承包人不得损坏主体结构，否则，所产生的任何后果由承包人承担；</w:t>
      </w:r>
    </w:p>
    <w:p w14:paraId="00913761">
      <w:pPr>
        <w:spacing w:line="360" w:lineRule="auto"/>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　 16、承包人不得扰民及污染环境，否则，由此引起的任何后果由承包人全部承担。</w:t>
      </w:r>
    </w:p>
    <w:p w14:paraId="5D225EC4">
      <w:pPr>
        <w:spacing w:line="360" w:lineRule="auto"/>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十</w:t>
      </w:r>
      <w:r>
        <w:rPr>
          <w:rFonts w:hint="eastAsia" w:ascii="宋体" w:hAnsi="宋体"/>
          <w:b/>
          <w:bCs/>
          <w:color w:val="auto"/>
          <w:sz w:val="21"/>
          <w:szCs w:val="21"/>
          <w:highlight w:val="none"/>
          <w:lang w:eastAsia="zh-CN"/>
        </w:rPr>
        <w:t>三</w:t>
      </w:r>
      <w:r>
        <w:rPr>
          <w:rFonts w:hint="eastAsia" w:ascii="宋体" w:hAnsi="宋体" w:eastAsia="宋体"/>
          <w:b/>
          <w:bCs/>
          <w:color w:val="auto"/>
          <w:sz w:val="21"/>
          <w:szCs w:val="21"/>
          <w:highlight w:val="none"/>
        </w:rPr>
        <w:t>、合同变更与解除</w:t>
      </w:r>
    </w:p>
    <w:p w14:paraId="13077F98">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1、原则上本合同不作任何调整，</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有权拒绝</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关于本合同的任何调整要求。确因特殊情况致使</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无法履行本合同时，经</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同意，可对合同作局部调整并签署补充协议。</w:t>
      </w:r>
    </w:p>
    <w:p w14:paraId="510FD6F5">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2、因特殊原因致</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不能履行合同时,</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有权中止或调整本合同,</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将按实际情况向</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补偿, 并签订补充协议。</w:t>
      </w:r>
    </w:p>
    <w:p w14:paraId="18B3A099">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3、因</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不能继续履行合同时,</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可向</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提出解除合同的要求，经</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同意后并签订补充协议后，方可解除本合同。</w:t>
      </w:r>
    </w:p>
    <w:p w14:paraId="70AC0B60">
      <w:pPr>
        <w:autoSpaceDN w:val="0"/>
        <w:spacing w:line="360" w:lineRule="auto"/>
        <w:ind w:right="-1"/>
        <w:jc w:val="left"/>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十四、技术资料</w:t>
      </w:r>
    </w:p>
    <w:p w14:paraId="18E02083">
      <w:pPr>
        <w:spacing w:line="360" w:lineRule="auto"/>
        <w:ind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见比选文件。</w:t>
      </w:r>
    </w:p>
    <w:p w14:paraId="70342CDD">
      <w:pPr>
        <w:spacing w:line="360" w:lineRule="auto"/>
        <w:ind w:left="1" w:right="-1"/>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十五、纠纷解决</w:t>
      </w:r>
    </w:p>
    <w:p w14:paraId="5F04EDF0">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任何由本合同引起的争议和纠纷，应首先由甲乙双方友好协商解决，协商不成可向对</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有管辖权的人民法院提起诉讼。</w:t>
      </w:r>
    </w:p>
    <w:p w14:paraId="2C717F63">
      <w:pPr>
        <w:spacing w:line="360" w:lineRule="auto"/>
        <w:ind w:left="1" w:right="-1"/>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十六、其他事项</w:t>
      </w:r>
    </w:p>
    <w:p w14:paraId="67FBB8C3">
      <w:pPr>
        <w:spacing w:line="360" w:lineRule="auto"/>
        <w:ind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1、</w:t>
      </w: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向</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发出的通知或者文件应以当面交付或邮寄方式送达，</w:t>
      </w: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指定其联络代表及联系方式如下：</w:t>
      </w:r>
    </w:p>
    <w:p w14:paraId="73182120">
      <w:pPr>
        <w:spacing w:line="360" w:lineRule="auto"/>
        <w:ind w:firstLine="424" w:firstLineChars="202"/>
        <w:rPr>
          <w:rFonts w:hint="eastAsia" w:ascii="宋体" w:hAnsi="宋体" w:eastAsia="宋体"/>
          <w:bCs/>
          <w:color w:val="auto"/>
          <w:sz w:val="21"/>
          <w:szCs w:val="21"/>
          <w:highlight w:val="none"/>
        </w:rPr>
      </w:pP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指定联系人：</w:t>
      </w:r>
      <w:r>
        <w:rPr>
          <w:rFonts w:hint="eastAsia" w:ascii="宋体" w:hAnsi="宋体" w:eastAsia="宋体"/>
          <w:bCs/>
          <w:color w:val="auto"/>
          <w:sz w:val="21"/>
          <w:szCs w:val="21"/>
          <w:highlight w:val="none"/>
          <w:u w:val="single"/>
        </w:rPr>
        <w:t xml:space="preserve">       </w:t>
      </w:r>
      <w:r>
        <w:rPr>
          <w:rFonts w:hint="eastAsia" w:ascii="宋体" w:hAnsi="宋体" w:eastAsia="宋体"/>
          <w:bCs/>
          <w:color w:val="auto"/>
          <w:sz w:val="21"/>
          <w:szCs w:val="21"/>
          <w:highlight w:val="none"/>
        </w:rPr>
        <w:t xml:space="preserve">  联系电话：</w:t>
      </w:r>
      <w:r>
        <w:rPr>
          <w:rFonts w:hint="eastAsia" w:ascii="宋体" w:hAnsi="宋体" w:eastAsia="宋体"/>
          <w:bCs/>
          <w:color w:val="auto"/>
          <w:sz w:val="21"/>
          <w:szCs w:val="21"/>
          <w:highlight w:val="none"/>
          <w:u w:val="single"/>
        </w:rPr>
        <w:t xml:space="preserve">          </w:t>
      </w:r>
      <w:r>
        <w:rPr>
          <w:rFonts w:hint="eastAsia" w:ascii="宋体" w:hAnsi="宋体" w:eastAsia="宋体"/>
          <w:bCs/>
          <w:color w:val="auto"/>
          <w:sz w:val="21"/>
          <w:szCs w:val="21"/>
          <w:highlight w:val="none"/>
        </w:rPr>
        <w:t xml:space="preserve">  联系地址：_________________</w:t>
      </w:r>
    </w:p>
    <w:p w14:paraId="4DE18194">
      <w:pPr>
        <w:spacing w:line="360" w:lineRule="auto"/>
        <w:ind w:firstLine="424" w:firstLineChars="202"/>
        <w:rPr>
          <w:rFonts w:hint="eastAsia" w:ascii="宋体" w:hAnsi="宋体" w:eastAsia="宋体"/>
          <w:bCs/>
          <w:color w:val="auto"/>
          <w:sz w:val="21"/>
          <w:szCs w:val="21"/>
          <w:highlight w:val="none"/>
        </w:rPr>
      </w:pPr>
      <w:r>
        <w:rPr>
          <w:rFonts w:hint="eastAsia" w:ascii="宋体" w:hAnsi="宋体"/>
          <w:bCs/>
          <w:color w:val="auto"/>
          <w:sz w:val="21"/>
          <w:szCs w:val="21"/>
          <w:highlight w:val="none"/>
          <w:lang w:eastAsia="zh-CN"/>
        </w:rPr>
        <w:t>承包人</w:t>
      </w:r>
      <w:r>
        <w:rPr>
          <w:rFonts w:hint="eastAsia" w:ascii="宋体" w:hAnsi="宋体" w:eastAsia="宋体"/>
          <w:bCs/>
          <w:color w:val="auto"/>
          <w:sz w:val="21"/>
          <w:szCs w:val="21"/>
          <w:highlight w:val="none"/>
        </w:rPr>
        <w:t>同意满足以下条件之一即视为送达成功：</w:t>
      </w:r>
      <w:r>
        <w:rPr>
          <w:rFonts w:hint="eastAsia" w:ascii="宋体" w:hAnsi="宋体" w:eastAsia="宋体"/>
          <w:bCs/>
          <w:color w:val="auto"/>
          <w:sz w:val="21"/>
          <w:szCs w:val="21"/>
          <w:highlight w:val="none"/>
          <w:u w:val="single"/>
        </w:rPr>
        <w:t>(1)当面交付的，以</w:t>
      </w:r>
      <w:r>
        <w:rPr>
          <w:rFonts w:hint="eastAsia" w:ascii="宋体" w:hAnsi="宋体"/>
          <w:bCs/>
          <w:color w:val="auto"/>
          <w:sz w:val="21"/>
          <w:szCs w:val="21"/>
          <w:highlight w:val="none"/>
          <w:u w:val="single"/>
          <w:lang w:eastAsia="zh-CN"/>
        </w:rPr>
        <w:t>承包人</w:t>
      </w:r>
      <w:r>
        <w:rPr>
          <w:rFonts w:hint="eastAsia" w:ascii="宋体" w:hAnsi="宋体" w:eastAsia="宋体"/>
          <w:bCs/>
          <w:color w:val="auto"/>
          <w:sz w:val="21"/>
          <w:szCs w:val="21"/>
          <w:highlight w:val="none"/>
          <w:u w:val="single"/>
        </w:rPr>
        <w:t>签字盖章或签字当日视为送达；(2)以邮寄方式发送的，以寄出后第2个工作日视为送达。</w:t>
      </w:r>
      <w:r>
        <w:rPr>
          <w:rFonts w:hint="eastAsia" w:ascii="宋体" w:hAnsi="宋体"/>
          <w:bCs/>
          <w:color w:val="auto"/>
          <w:sz w:val="21"/>
          <w:szCs w:val="21"/>
          <w:highlight w:val="none"/>
          <w:u w:val="single"/>
          <w:lang w:eastAsia="zh-CN"/>
        </w:rPr>
        <w:t>承包人</w:t>
      </w:r>
      <w:r>
        <w:rPr>
          <w:rFonts w:hint="eastAsia" w:ascii="宋体" w:hAnsi="宋体" w:eastAsia="宋体"/>
          <w:bCs/>
          <w:color w:val="auto"/>
          <w:sz w:val="21"/>
          <w:szCs w:val="21"/>
          <w:highlight w:val="none"/>
          <w:u w:val="single"/>
        </w:rPr>
        <w:t>变更联络代表或联系方式的，均应提前7个工作日通知</w:t>
      </w:r>
      <w:r>
        <w:rPr>
          <w:rFonts w:hint="eastAsia" w:ascii="宋体" w:hAnsi="宋体"/>
          <w:bCs/>
          <w:color w:val="auto"/>
          <w:sz w:val="21"/>
          <w:szCs w:val="21"/>
          <w:highlight w:val="none"/>
          <w:u w:val="single"/>
          <w:lang w:eastAsia="zh-CN"/>
        </w:rPr>
        <w:t>发包人</w:t>
      </w:r>
      <w:r>
        <w:rPr>
          <w:rFonts w:hint="eastAsia" w:ascii="宋体" w:hAnsi="宋体" w:eastAsia="宋体"/>
          <w:bCs/>
          <w:color w:val="auto"/>
          <w:sz w:val="21"/>
          <w:szCs w:val="21"/>
          <w:highlight w:val="none"/>
          <w:u w:val="single"/>
        </w:rPr>
        <w:t>，否则按原方式送达仍视为有效。</w:t>
      </w:r>
    </w:p>
    <w:p w14:paraId="3B335B8F">
      <w:pPr>
        <w:spacing w:line="360" w:lineRule="auto"/>
        <w:ind w:left="1"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2、甲乙双方的任何一方未经另一方同意，不得将与合同或执行合同有关的资料、文件、来往信函及合同文本以任何方式在任何时间转给或告知与执行合同无关的第三者，如发生此类情况，责任方将负责由此产生的全部责任。</w:t>
      </w:r>
    </w:p>
    <w:p w14:paraId="69F882CE">
      <w:pPr>
        <w:spacing w:line="360" w:lineRule="auto"/>
        <w:ind w:right="-1" w:firstLine="420" w:firstLineChars="200"/>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3、甲乙双方均不得就任何可能的间接损失向对方提出主张。</w:t>
      </w:r>
    </w:p>
    <w:p w14:paraId="5991B0A9">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4、本合同一式</w:t>
      </w:r>
      <w:r>
        <w:rPr>
          <w:rFonts w:hint="eastAsia" w:ascii="宋体" w:hAnsi="宋体" w:eastAsia="宋体"/>
          <w:bCs/>
          <w:color w:val="auto"/>
          <w:sz w:val="21"/>
          <w:szCs w:val="21"/>
          <w:highlight w:val="none"/>
          <w:u w:val="single"/>
        </w:rPr>
        <w:t xml:space="preserve">陆 </w:t>
      </w:r>
      <w:r>
        <w:rPr>
          <w:rFonts w:hint="eastAsia" w:ascii="宋体" w:hAnsi="宋体" w:eastAsia="宋体"/>
          <w:bCs/>
          <w:color w:val="auto"/>
          <w:sz w:val="21"/>
          <w:szCs w:val="21"/>
          <w:highlight w:val="none"/>
        </w:rPr>
        <w:t>份，均具有同等法律效力，发包人执</w:t>
      </w:r>
      <w:r>
        <w:rPr>
          <w:rFonts w:hint="eastAsia" w:ascii="宋体" w:hAnsi="宋体" w:eastAsia="宋体"/>
          <w:bCs/>
          <w:color w:val="auto"/>
          <w:sz w:val="21"/>
          <w:szCs w:val="21"/>
          <w:highlight w:val="none"/>
          <w:u w:val="single"/>
        </w:rPr>
        <w:t>肆</w:t>
      </w:r>
      <w:r>
        <w:rPr>
          <w:rFonts w:hint="eastAsia" w:ascii="宋体" w:hAnsi="宋体" w:eastAsia="宋体"/>
          <w:bCs/>
          <w:color w:val="auto"/>
          <w:sz w:val="21"/>
          <w:szCs w:val="21"/>
          <w:highlight w:val="none"/>
        </w:rPr>
        <w:t>份，承包人执</w:t>
      </w:r>
      <w:r>
        <w:rPr>
          <w:rFonts w:hint="eastAsia" w:ascii="宋体" w:hAnsi="宋体" w:eastAsia="宋体"/>
          <w:bCs/>
          <w:color w:val="auto"/>
          <w:sz w:val="21"/>
          <w:szCs w:val="21"/>
          <w:highlight w:val="none"/>
          <w:u w:val="single"/>
        </w:rPr>
        <w:t xml:space="preserve">  贰  </w:t>
      </w:r>
      <w:r>
        <w:rPr>
          <w:rFonts w:hint="eastAsia" w:ascii="宋体" w:hAnsi="宋体" w:eastAsia="宋体"/>
          <w:bCs/>
          <w:color w:val="auto"/>
          <w:sz w:val="21"/>
          <w:szCs w:val="21"/>
          <w:highlight w:val="none"/>
        </w:rPr>
        <w:t>份。</w:t>
      </w:r>
    </w:p>
    <w:p w14:paraId="588B757C">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5、</w:t>
      </w:r>
      <w:r>
        <w:rPr>
          <w:rFonts w:hint="eastAsia" w:ascii="宋体" w:hAnsi="宋体" w:eastAsia="宋体"/>
          <w:color w:val="auto"/>
          <w:sz w:val="21"/>
          <w:szCs w:val="21"/>
          <w:highlight w:val="none"/>
        </w:rPr>
        <w:t>合同在各方签字或盖章后生效，合同约定的</w:t>
      </w:r>
      <w:r>
        <w:rPr>
          <w:rFonts w:hint="eastAsia" w:ascii="宋体" w:hAnsi="宋体" w:eastAsia="宋体"/>
          <w:bCs/>
          <w:color w:val="auto"/>
          <w:sz w:val="21"/>
          <w:szCs w:val="21"/>
          <w:highlight w:val="none"/>
        </w:rPr>
        <w:t>质保期满且双方无其它异议后合同终止。</w:t>
      </w:r>
    </w:p>
    <w:p w14:paraId="19A700AD">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6、合同附件：</w:t>
      </w:r>
    </w:p>
    <w:p w14:paraId="7DE874FB">
      <w:pPr>
        <w:spacing w:line="360" w:lineRule="auto"/>
        <w:ind w:right="-1" w:firstLine="424" w:firstLineChars="202"/>
        <w:rPr>
          <w:rFonts w:hint="default" w:ascii="宋体" w:hAnsi="宋体" w:eastAsia="宋体"/>
          <w:bCs/>
          <w:color w:val="auto"/>
          <w:sz w:val="21"/>
          <w:szCs w:val="21"/>
          <w:highlight w:val="none"/>
          <w:lang w:val="en-US" w:eastAsia="zh-CN"/>
        </w:rPr>
      </w:pPr>
      <w:r>
        <w:rPr>
          <w:rFonts w:hint="eastAsia" w:ascii="宋体" w:hAnsi="宋体"/>
          <w:bCs/>
          <w:color w:val="auto"/>
          <w:sz w:val="21"/>
          <w:szCs w:val="21"/>
          <w:highlight w:val="none"/>
          <w:lang w:val="en-US" w:eastAsia="zh-CN"/>
        </w:rPr>
        <w:t>6.1、主要材料清单</w:t>
      </w:r>
    </w:p>
    <w:p w14:paraId="726ACCE0">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w:t>
      </w:r>
      <w:r>
        <w:rPr>
          <w:rFonts w:hint="eastAsia" w:ascii="宋体" w:hAnsi="宋体"/>
          <w:bCs/>
          <w:color w:val="auto"/>
          <w:sz w:val="21"/>
          <w:szCs w:val="21"/>
          <w:highlight w:val="none"/>
          <w:lang w:val="en-US" w:eastAsia="zh-CN"/>
        </w:rPr>
        <w:t>2</w:t>
      </w:r>
      <w:r>
        <w:rPr>
          <w:rFonts w:hint="eastAsia" w:ascii="宋体" w:hAnsi="宋体" w:eastAsia="宋体"/>
          <w:bCs/>
          <w:color w:val="auto"/>
          <w:sz w:val="21"/>
          <w:szCs w:val="21"/>
          <w:highlight w:val="none"/>
        </w:rPr>
        <w:t>、廉政责任书</w:t>
      </w:r>
    </w:p>
    <w:p w14:paraId="57FD2913">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w:t>
      </w:r>
      <w:r>
        <w:rPr>
          <w:rFonts w:hint="eastAsia" w:ascii="宋体" w:hAnsi="宋体"/>
          <w:bCs/>
          <w:color w:val="auto"/>
          <w:sz w:val="21"/>
          <w:szCs w:val="21"/>
          <w:highlight w:val="none"/>
          <w:lang w:val="en-US" w:eastAsia="zh-CN"/>
        </w:rPr>
        <w:t>3</w:t>
      </w:r>
      <w:r>
        <w:rPr>
          <w:rFonts w:hint="eastAsia" w:ascii="宋体" w:hAnsi="宋体" w:eastAsia="宋体"/>
          <w:bCs/>
          <w:color w:val="auto"/>
          <w:sz w:val="21"/>
          <w:szCs w:val="21"/>
          <w:highlight w:val="none"/>
        </w:rPr>
        <w:t>、工程质量保修书</w:t>
      </w:r>
    </w:p>
    <w:p w14:paraId="7C1E19C8">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w:t>
      </w:r>
      <w:r>
        <w:rPr>
          <w:rFonts w:hint="eastAsia" w:ascii="宋体" w:hAnsi="宋体"/>
          <w:bCs/>
          <w:color w:val="auto"/>
          <w:sz w:val="21"/>
          <w:szCs w:val="21"/>
          <w:highlight w:val="none"/>
          <w:lang w:val="en-US" w:eastAsia="zh-CN"/>
        </w:rPr>
        <w:t>4</w:t>
      </w:r>
      <w:r>
        <w:rPr>
          <w:rFonts w:hint="eastAsia" w:ascii="宋体" w:hAnsi="宋体" w:eastAsia="宋体"/>
          <w:bCs/>
          <w:color w:val="auto"/>
          <w:sz w:val="21"/>
          <w:szCs w:val="21"/>
          <w:highlight w:val="none"/>
        </w:rPr>
        <w:t>、安全生产目标责任书</w:t>
      </w:r>
    </w:p>
    <w:p w14:paraId="4BD7DA2A">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w:t>
      </w:r>
      <w:r>
        <w:rPr>
          <w:rFonts w:hint="eastAsia" w:ascii="宋体" w:hAnsi="宋体"/>
          <w:bCs/>
          <w:color w:val="auto"/>
          <w:sz w:val="21"/>
          <w:szCs w:val="21"/>
          <w:highlight w:val="none"/>
          <w:lang w:val="en-US" w:eastAsia="zh-CN"/>
        </w:rPr>
        <w:t>5</w:t>
      </w:r>
      <w:r>
        <w:rPr>
          <w:rFonts w:hint="eastAsia" w:ascii="宋体" w:hAnsi="宋体" w:eastAsia="宋体"/>
          <w:bCs/>
          <w:color w:val="auto"/>
          <w:sz w:val="21"/>
          <w:szCs w:val="21"/>
          <w:highlight w:val="none"/>
        </w:rPr>
        <w:t>、比选文件（另详）；</w:t>
      </w:r>
    </w:p>
    <w:p w14:paraId="66AFCB71">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w:t>
      </w:r>
      <w:r>
        <w:rPr>
          <w:rFonts w:hint="eastAsia" w:ascii="宋体" w:hAnsi="宋体"/>
          <w:bCs/>
          <w:color w:val="auto"/>
          <w:sz w:val="21"/>
          <w:szCs w:val="21"/>
          <w:highlight w:val="none"/>
          <w:lang w:val="en-US" w:eastAsia="zh-CN"/>
        </w:rPr>
        <w:t>6</w:t>
      </w:r>
      <w:r>
        <w:rPr>
          <w:rFonts w:hint="eastAsia" w:ascii="宋体" w:hAnsi="宋体" w:eastAsia="宋体"/>
          <w:bCs/>
          <w:color w:val="auto"/>
          <w:sz w:val="21"/>
          <w:szCs w:val="21"/>
          <w:highlight w:val="none"/>
        </w:rPr>
        <w:t>、补遗及答疑文件（若有）；</w:t>
      </w:r>
    </w:p>
    <w:p w14:paraId="73314F4C">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w:t>
      </w:r>
      <w:r>
        <w:rPr>
          <w:rFonts w:hint="eastAsia" w:ascii="宋体" w:hAnsi="宋体"/>
          <w:bCs/>
          <w:color w:val="auto"/>
          <w:sz w:val="21"/>
          <w:szCs w:val="21"/>
          <w:highlight w:val="none"/>
          <w:lang w:val="en-US" w:eastAsia="zh-CN"/>
        </w:rPr>
        <w:t>7</w:t>
      </w:r>
      <w:r>
        <w:rPr>
          <w:rFonts w:hint="eastAsia" w:ascii="宋体" w:hAnsi="宋体" w:eastAsia="宋体"/>
          <w:bCs/>
          <w:color w:val="auto"/>
          <w:sz w:val="21"/>
          <w:szCs w:val="21"/>
          <w:highlight w:val="none"/>
        </w:rPr>
        <w:t>、图纸及技术要求（若有）；</w:t>
      </w:r>
    </w:p>
    <w:p w14:paraId="26217FA9">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w:t>
      </w:r>
      <w:r>
        <w:rPr>
          <w:rFonts w:hint="eastAsia" w:ascii="宋体" w:hAnsi="宋体"/>
          <w:bCs/>
          <w:color w:val="auto"/>
          <w:sz w:val="21"/>
          <w:szCs w:val="21"/>
          <w:highlight w:val="none"/>
          <w:lang w:val="en-US" w:eastAsia="zh-CN"/>
        </w:rPr>
        <w:t>8</w:t>
      </w:r>
      <w:r>
        <w:rPr>
          <w:rFonts w:hint="eastAsia" w:ascii="宋体" w:hAnsi="宋体" w:eastAsia="宋体"/>
          <w:bCs/>
          <w:color w:val="auto"/>
          <w:sz w:val="21"/>
          <w:szCs w:val="21"/>
          <w:highlight w:val="none"/>
        </w:rPr>
        <w:t>、分部分项清单报价表；</w:t>
      </w:r>
    </w:p>
    <w:p w14:paraId="35A809F1">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w:t>
      </w:r>
      <w:r>
        <w:rPr>
          <w:rFonts w:hint="eastAsia" w:ascii="宋体" w:hAnsi="宋体"/>
          <w:bCs/>
          <w:color w:val="auto"/>
          <w:sz w:val="21"/>
          <w:szCs w:val="21"/>
          <w:highlight w:val="none"/>
          <w:lang w:val="en-US" w:eastAsia="zh-CN"/>
        </w:rPr>
        <w:t>9</w:t>
      </w:r>
      <w:r>
        <w:rPr>
          <w:rFonts w:hint="eastAsia" w:ascii="宋体" w:hAnsi="宋体" w:eastAsia="宋体"/>
          <w:bCs/>
          <w:color w:val="auto"/>
          <w:sz w:val="21"/>
          <w:szCs w:val="21"/>
          <w:highlight w:val="none"/>
        </w:rPr>
        <w:t>、</w:t>
      </w:r>
      <w:r>
        <w:rPr>
          <w:rFonts w:hint="eastAsia" w:ascii="宋体" w:hAnsi="宋体" w:eastAsia="宋体"/>
          <w:bCs/>
          <w:color w:val="auto"/>
          <w:sz w:val="21"/>
          <w:szCs w:val="21"/>
          <w:highlight w:val="none"/>
          <w:lang w:eastAsia="zh-CN"/>
        </w:rPr>
        <w:t>中标通知书</w:t>
      </w:r>
      <w:r>
        <w:rPr>
          <w:rFonts w:hint="eastAsia" w:ascii="宋体" w:hAnsi="宋体" w:eastAsia="宋体"/>
          <w:bCs/>
          <w:color w:val="auto"/>
          <w:sz w:val="21"/>
          <w:szCs w:val="21"/>
          <w:highlight w:val="none"/>
        </w:rPr>
        <w:t>、承诺书；</w:t>
      </w:r>
    </w:p>
    <w:p w14:paraId="33F973CF">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w:t>
      </w:r>
      <w:r>
        <w:rPr>
          <w:rFonts w:hint="eastAsia" w:ascii="宋体" w:hAnsi="宋体"/>
          <w:bCs/>
          <w:color w:val="auto"/>
          <w:sz w:val="21"/>
          <w:szCs w:val="21"/>
          <w:highlight w:val="none"/>
          <w:lang w:val="en-US" w:eastAsia="zh-CN"/>
        </w:rPr>
        <w:t>10</w:t>
      </w:r>
      <w:r>
        <w:rPr>
          <w:rFonts w:hint="eastAsia" w:ascii="宋体" w:hAnsi="宋体" w:eastAsia="宋体"/>
          <w:bCs/>
          <w:color w:val="auto"/>
          <w:sz w:val="21"/>
          <w:szCs w:val="21"/>
          <w:highlight w:val="none"/>
        </w:rPr>
        <w:t>、比选申请文件比选申请函复印件；</w:t>
      </w:r>
    </w:p>
    <w:p w14:paraId="1EF28431">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6.1</w:t>
      </w:r>
      <w:r>
        <w:rPr>
          <w:rFonts w:hint="eastAsia" w:ascii="宋体" w:hAnsi="宋体"/>
          <w:bCs/>
          <w:color w:val="auto"/>
          <w:sz w:val="21"/>
          <w:szCs w:val="21"/>
          <w:highlight w:val="none"/>
          <w:lang w:val="en-US" w:eastAsia="zh-CN"/>
        </w:rPr>
        <w:t>1</w:t>
      </w:r>
      <w:r>
        <w:rPr>
          <w:rFonts w:hint="eastAsia" w:ascii="宋体" w:hAnsi="宋体" w:eastAsia="宋体"/>
          <w:bCs/>
          <w:color w:val="auto"/>
          <w:sz w:val="21"/>
          <w:szCs w:val="21"/>
          <w:highlight w:val="none"/>
        </w:rPr>
        <w:t>、比选申请文件（另详）；</w:t>
      </w:r>
    </w:p>
    <w:p w14:paraId="6DCFF424">
      <w:pPr>
        <w:spacing w:line="360" w:lineRule="auto"/>
        <w:ind w:right="-1" w:firstLine="424" w:firstLineChars="202"/>
        <w:rPr>
          <w:rFonts w:hint="eastAsia" w:ascii="宋体" w:hAnsi="宋体" w:eastAsia="宋体"/>
          <w:bCs/>
          <w:color w:val="auto"/>
          <w:sz w:val="21"/>
          <w:szCs w:val="21"/>
          <w:highlight w:val="none"/>
        </w:rPr>
      </w:pPr>
      <w:r>
        <w:rPr>
          <w:rFonts w:hint="eastAsia" w:ascii="宋体" w:hAnsi="宋体" w:eastAsia="宋体"/>
          <w:bCs/>
          <w:color w:val="auto"/>
          <w:sz w:val="21"/>
          <w:szCs w:val="21"/>
          <w:highlight w:val="none"/>
        </w:rPr>
        <w:t>6.1</w:t>
      </w:r>
      <w:r>
        <w:rPr>
          <w:rFonts w:hint="eastAsia" w:ascii="宋体" w:hAnsi="宋体"/>
          <w:bCs/>
          <w:color w:val="auto"/>
          <w:sz w:val="21"/>
          <w:szCs w:val="21"/>
          <w:highlight w:val="none"/>
          <w:lang w:val="en-US" w:eastAsia="zh-CN"/>
        </w:rPr>
        <w:t>2</w:t>
      </w:r>
      <w:r>
        <w:rPr>
          <w:rFonts w:hint="eastAsia" w:ascii="宋体" w:hAnsi="宋体" w:eastAsia="宋体"/>
          <w:bCs/>
          <w:color w:val="auto"/>
          <w:sz w:val="21"/>
          <w:szCs w:val="21"/>
          <w:highlight w:val="none"/>
        </w:rPr>
        <w:t>、以上附件作为合同正文的一部分与合同正文具有同等的法律效力。</w:t>
      </w:r>
    </w:p>
    <w:p w14:paraId="710DE2C5">
      <w:pPr>
        <w:snapToGrid w:val="0"/>
        <w:rPr>
          <w:rFonts w:hint="eastAsia" w:ascii="宋体" w:hAnsi="宋体" w:eastAsia="宋体"/>
          <w:bCs/>
          <w:color w:val="auto"/>
          <w:sz w:val="21"/>
          <w:szCs w:val="21"/>
          <w:highlight w:val="none"/>
        </w:rPr>
      </w:pPr>
    </w:p>
    <w:p w14:paraId="6CD00BDF">
      <w:pPr>
        <w:snapToGrid w:val="0"/>
        <w:rPr>
          <w:rFonts w:hint="eastAsia" w:ascii="宋体" w:hAnsi="宋体" w:eastAsia="宋体"/>
          <w:bCs/>
          <w:color w:val="auto"/>
          <w:sz w:val="21"/>
          <w:szCs w:val="21"/>
          <w:highlight w:val="none"/>
        </w:rPr>
      </w:pPr>
    </w:p>
    <w:p w14:paraId="5C761E98">
      <w:pPr>
        <w:spacing w:line="360" w:lineRule="auto"/>
        <w:rPr>
          <w:rFonts w:hint="eastAsia" w:ascii="宋体" w:hAnsi="宋体" w:eastAsia="宋体"/>
          <w:bCs/>
          <w:color w:val="auto"/>
          <w:sz w:val="21"/>
          <w:szCs w:val="21"/>
          <w:highlight w:val="none"/>
        </w:rPr>
      </w:pPr>
      <w:r>
        <w:rPr>
          <w:rFonts w:hint="eastAsia" w:ascii="宋体" w:hAnsi="宋体"/>
          <w:bCs/>
          <w:color w:val="auto"/>
          <w:sz w:val="21"/>
          <w:szCs w:val="21"/>
          <w:highlight w:val="none"/>
          <w:lang w:eastAsia="zh-CN"/>
        </w:rPr>
        <w:t>发包人</w:t>
      </w:r>
      <w:r>
        <w:rPr>
          <w:rFonts w:hint="eastAsia" w:ascii="宋体" w:hAnsi="宋体" w:eastAsia="宋体"/>
          <w:bCs/>
          <w:color w:val="auto"/>
          <w:sz w:val="21"/>
          <w:szCs w:val="21"/>
          <w:highlight w:val="none"/>
        </w:rPr>
        <w:t xml:space="preserve">（盖章）：                                  </w:t>
      </w:r>
      <w:r>
        <w:rPr>
          <w:rFonts w:hint="eastAsia" w:ascii="宋体" w:hAnsi="宋体"/>
          <w:bCs/>
          <w:color w:val="auto"/>
          <w:kern w:val="0"/>
          <w:sz w:val="21"/>
          <w:szCs w:val="21"/>
          <w:highlight w:val="none"/>
          <w:lang w:eastAsia="zh-CN"/>
        </w:rPr>
        <w:t>承包人</w:t>
      </w:r>
      <w:r>
        <w:rPr>
          <w:rFonts w:hint="eastAsia" w:ascii="宋体" w:hAnsi="宋体" w:eastAsia="宋体"/>
          <w:bCs/>
          <w:color w:val="auto"/>
          <w:kern w:val="0"/>
          <w:sz w:val="21"/>
          <w:szCs w:val="21"/>
          <w:highlight w:val="none"/>
        </w:rPr>
        <w:t xml:space="preserve">（盖章）：                            </w:t>
      </w:r>
    </w:p>
    <w:p w14:paraId="7A5AB12B">
      <w:pPr>
        <w:spacing w:line="360" w:lineRule="auto"/>
        <w:rPr>
          <w:rFonts w:hint="eastAsia" w:ascii="宋体" w:hAnsi="宋体" w:eastAsia="宋体"/>
          <w:bCs/>
          <w:color w:val="auto"/>
          <w:kern w:val="0"/>
          <w:sz w:val="21"/>
          <w:szCs w:val="21"/>
          <w:highlight w:val="none"/>
        </w:rPr>
      </w:pPr>
      <w:r>
        <w:rPr>
          <w:rFonts w:hint="eastAsia" w:ascii="宋体" w:hAnsi="宋体" w:eastAsia="宋体"/>
          <w:bCs/>
          <w:color w:val="auto"/>
          <w:kern w:val="0"/>
          <w:sz w:val="21"/>
          <w:szCs w:val="21"/>
          <w:highlight w:val="none"/>
        </w:rPr>
        <w:t xml:space="preserve">法定代表人或其委托代理人（签字）：                法定代表人或其委托代理人（签字）：                                     </w:t>
      </w:r>
    </w:p>
    <w:p w14:paraId="67F56F7A">
      <w:pPr>
        <w:spacing w:line="360" w:lineRule="auto"/>
        <w:rPr>
          <w:rFonts w:hint="eastAsia" w:ascii="宋体" w:hAnsi="宋体" w:eastAsia="宋体"/>
          <w:bCs/>
          <w:color w:val="auto"/>
          <w:kern w:val="0"/>
          <w:sz w:val="21"/>
          <w:szCs w:val="21"/>
          <w:highlight w:val="none"/>
        </w:rPr>
      </w:pPr>
      <w:r>
        <w:rPr>
          <w:rFonts w:hint="eastAsia" w:ascii="宋体" w:hAnsi="宋体" w:eastAsia="宋体"/>
          <w:bCs/>
          <w:color w:val="auto"/>
          <w:kern w:val="0"/>
          <w:sz w:val="21"/>
          <w:szCs w:val="21"/>
          <w:highlight w:val="none"/>
        </w:rPr>
        <w:t>地  址：重庆市渝中区双钢路3号科协大厦13楼     地  址：</w:t>
      </w:r>
    </w:p>
    <w:p w14:paraId="29D418BE">
      <w:pPr>
        <w:spacing w:line="360" w:lineRule="auto"/>
        <w:rPr>
          <w:rFonts w:hint="eastAsia" w:ascii="宋体" w:hAnsi="宋体" w:eastAsia="宋体"/>
          <w:bCs/>
          <w:color w:val="auto"/>
          <w:kern w:val="0"/>
          <w:sz w:val="21"/>
          <w:szCs w:val="21"/>
          <w:highlight w:val="none"/>
        </w:rPr>
      </w:pPr>
      <w:r>
        <w:rPr>
          <w:rFonts w:hint="eastAsia" w:ascii="宋体" w:hAnsi="宋体" w:eastAsia="宋体"/>
          <w:bCs/>
          <w:color w:val="auto"/>
          <w:kern w:val="0"/>
          <w:sz w:val="21"/>
          <w:szCs w:val="21"/>
          <w:highlight w:val="none"/>
        </w:rPr>
        <w:t>组织机构代码：                  组织机构代码：</w:t>
      </w:r>
    </w:p>
    <w:p w14:paraId="18C36AD7">
      <w:pPr>
        <w:spacing w:line="360" w:lineRule="auto"/>
        <w:rPr>
          <w:rFonts w:hint="eastAsia" w:ascii="宋体" w:hAnsi="宋体" w:eastAsia="宋体"/>
          <w:bCs/>
          <w:color w:val="auto"/>
          <w:kern w:val="0"/>
          <w:sz w:val="21"/>
          <w:szCs w:val="21"/>
          <w:highlight w:val="none"/>
        </w:rPr>
      </w:pPr>
      <w:r>
        <w:rPr>
          <w:rFonts w:hint="eastAsia" w:ascii="宋体" w:hAnsi="宋体" w:eastAsia="宋体"/>
          <w:bCs/>
          <w:color w:val="auto"/>
          <w:kern w:val="0"/>
          <w:sz w:val="21"/>
          <w:szCs w:val="21"/>
          <w:highlight w:val="none"/>
        </w:rPr>
        <w:t xml:space="preserve">电  话：                        电  话：    </w:t>
      </w:r>
    </w:p>
    <w:p w14:paraId="618A0BB6">
      <w:pPr>
        <w:spacing w:line="360" w:lineRule="auto"/>
        <w:rPr>
          <w:rFonts w:hint="eastAsia" w:ascii="宋体" w:hAnsi="宋体" w:eastAsia="宋体"/>
          <w:bCs/>
          <w:color w:val="auto"/>
          <w:kern w:val="0"/>
          <w:sz w:val="21"/>
          <w:szCs w:val="21"/>
          <w:highlight w:val="none"/>
        </w:rPr>
      </w:pPr>
      <w:r>
        <w:rPr>
          <w:rFonts w:hint="eastAsia" w:ascii="宋体" w:hAnsi="宋体" w:eastAsia="宋体"/>
          <w:bCs/>
          <w:color w:val="auto"/>
          <w:kern w:val="0"/>
          <w:sz w:val="21"/>
          <w:szCs w:val="21"/>
          <w:highlight w:val="none"/>
        </w:rPr>
        <w:t>传  真：                          传  真：</w:t>
      </w:r>
    </w:p>
    <w:p w14:paraId="22E6D167">
      <w:pPr>
        <w:spacing w:line="360" w:lineRule="auto"/>
        <w:rPr>
          <w:rFonts w:hint="eastAsia" w:ascii="宋体" w:hAnsi="宋体" w:eastAsia="宋体"/>
          <w:bCs/>
          <w:color w:val="auto"/>
          <w:kern w:val="0"/>
          <w:sz w:val="21"/>
          <w:szCs w:val="21"/>
          <w:highlight w:val="none"/>
        </w:rPr>
      </w:pPr>
      <w:r>
        <w:rPr>
          <w:rFonts w:hint="eastAsia" w:ascii="宋体" w:hAnsi="宋体" w:eastAsia="宋体"/>
          <w:bCs/>
          <w:color w:val="auto"/>
          <w:kern w:val="0"/>
          <w:sz w:val="21"/>
          <w:szCs w:val="21"/>
          <w:highlight w:val="none"/>
        </w:rPr>
        <w:t xml:space="preserve">开户银行：                          开户银行：         </w:t>
      </w:r>
    </w:p>
    <w:p w14:paraId="1E619461">
      <w:pPr>
        <w:spacing w:line="360" w:lineRule="auto"/>
        <w:rPr>
          <w:rFonts w:hint="eastAsia" w:ascii="宋体" w:hAnsi="宋体" w:eastAsia="宋体"/>
          <w:bCs/>
          <w:color w:val="auto"/>
          <w:kern w:val="0"/>
          <w:sz w:val="21"/>
          <w:szCs w:val="21"/>
          <w:highlight w:val="none"/>
        </w:rPr>
      </w:pPr>
      <w:r>
        <w:rPr>
          <w:rFonts w:hint="eastAsia" w:ascii="宋体" w:hAnsi="宋体" w:eastAsia="宋体"/>
          <w:bCs/>
          <w:color w:val="auto"/>
          <w:kern w:val="0"/>
          <w:sz w:val="21"/>
          <w:szCs w:val="21"/>
          <w:highlight w:val="none"/>
        </w:rPr>
        <w:t xml:space="preserve">账  号：                              账  号：         </w:t>
      </w:r>
    </w:p>
    <w:p w14:paraId="5CAE66C3">
      <w:pPr>
        <w:spacing w:line="360" w:lineRule="auto"/>
        <w:rPr>
          <w:rFonts w:hint="eastAsia" w:ascii="宋体" w:hAnsi="宋体" w:eastAsia="宋体"/>
          <w:bCs/>
          <w:color w:val="auto"/>
          <w:kern w:val="0"/>
          <w:sz w:val="21"/>
          <w:szCs w:val="21"/>
          <w:highlight w:val="none"/>
        </w:rPr>
      </w:pPr>
    </w:p>
    <w:p w14:paraId="3107CB2D">
      <w:pPr>
        <w:spacing w:line="360" w:lineRule="auto"/>
        <w:ind w:firstLine="3465" w:firstLineChars="1650"/>
        <w:rPr>
          <w:rFonts w:hint="eastAsia" w:ascii="宋体" w:hAnsi="宋体" w:eastAsia="宋体"/>
          <w:bCs/>
          <w:color w:val="auto"/>
          <w:kern w:val="0"/>
          <w:sz w:val="21"/>
          <w:szCs w:val="21"/>
          <w:highlight w:val="none"/>
        </w:rPr>
      </w:pPr>
    </w:p>
    <w:p w14:paraId="514E7299">
      <w:pPr>
        <w:spacing w:line="360" w:lineRule="auto"/>
        <w:ind w:firstLine="6090" w:firstLineChars="2900"/>
        <w:rPr>
          <w:rFonts w:hint="eastAsia" w:ascii="宋体" w:hAnsi="宋体" w:eastAsia="宋体"/>
          <w:bCs/>
          <w:color w:val="auto"/>
          <w:kern w:val="0"/>
          <w:sz w:val="21"/>
          <w:szCs w:val="21"/>
          <w:highlight w:val="none"/>
        </w:rPr>
      </w:pPr>
      <w:r>
        <w:rPr>
          <w:rFonts w:hint="eastAsia" w:ascii="宋体" w:hAnsi="宋体" w:eastAsia="宋体"/>
          <w:bCs/>
          <w:color w:val="auto"/>
          <w:kern w:val="0"/>
          <w:sz w:val="21"/>
          <w:szCs w:val="21"/>
          <w:highlight w:val="none"/>
        </w:rPr>
        <w:t>签约时间：</w:t>
      </w:r>
      <w:r>
        <w:rPr>
          <w:rFonts w:hint="eastAsia" w:ascii="宋体" w:hAnsi="宋体" w:eastAsia="宋体"/>
          <w:bCs/>
          <w:color w:val="auto"/>
          <w:kern w:val="0"/>
          <w:sz w:val="21"/>
          <w:szCs w:val="21"/>
          <w:highlight w:val="none"/>
          <w:u w:val="single"/>
        </w:rPr>
        <w:t xml:space="preserve"> </w:t>
      </w:r>
    </w:p>
    <w:p w14:paraId="5AD8FF36">
      <w:pPr>
        <w:spacing w:line="360" w:lineRule="auto"/>
        <w:ind w:firstLine="3465" w:firstLineChars="1650"/>
        <w:rPr>
          <w:rFonts w:hint="eastAsia" w:ascii="宋体" w:hAnsi="宋体" w:eastAsia="宋体"/>
          <w:bCs/>
          <w:color w:val="auto"/>
          <w:kern w:val="0"/>
          <w:sz w:val="21"/>
          <w:szCs w:val="21"/>
          <w:highlight w:val="none"/>
        </w:rPr>
      </w:pPr>
      <w:r>
        <w:rPr>
          <w:rFonts w:hint="eastAsia" w:ascii="宋体" w:hAnsi="宋体" w:eastAsia="宋体"/>
          <w:bCs/>
          <w:color w:val="auto"/>
          <w:kern w:val="0"/>
          <w:sz w:val="21"/>
          <w:szCs w:val="21"/>
          <w:highlight w:val="none"/>
        </w:rPr>
        <w:t xml:space="preserve">                         </w:t>
      </w:r>
      <w:r>
        <w:rPr>
          <w:rFonts w:hint="eastAsia" w:ascii="宋体" w:hAnsi="宋体" w:eastAsia="宋体"/>
          <w:bCs/>
          <w:color w:val="auto"/>
          <w:kern w:val="0"/>
          <w:sz w:val="21"/>
          <w:szCs w:val="21"/>
          <w:highlight w:val="none"/>
          <w:u w:val="single"/>
        </w:rPr>
        <w:t xml:space="preserve"> </w:t>
      </w:r>
      <w:r>
        <w:rPr>
          <w:rFonts w:hint="eastAsia" w:ascii="宋体" w:hAnsi="宋体" w:eastAsia="宋体"/>
          <w:bCs/>
          <w:color w:val="auto"/>
          <w:kern w:val="0"/>
          <w:sz w:val="21"/>
          <w:szCs w:val="21"/>
          <w:highlight w:val="none"/>
          <w:u w:val="single"/>
          <w:lang w:val="en-US" w:eastAsia="zh-CN"/>
        </w:rPr>
        <w:t xml:space="preserve">  </w:t>
      </w:r>
      <w:r>
        <w:rPr>
          <w:rFonts w:hint="eastAsia" w:ascii="宋体" w:hAnsi="宋体" w:eastAsia="宋体"/>
          <w:bCs/>
          <w:color w:val="auto"/>
          <w:kern w:val="0"/>
          <w:sz w:val="21"/>
          <w:szCs w:val="21"/>
          <w:highlight w:val="none"/>
          <w:u w:val="single"/>
        </w:rPr>
        <w:t xml:space="preserve"> 年   月   日 </w:t>
      </w:r>
    </w:p>
    <w:p w14:paraId="61DB19DF">
      <w:pPr>
        <w:spacing w:line="360" w:lineRule="auto"/>
        <w:ind w:right="1980"/>
        <w:jc w:val="right"/>
        <w:rPr>
          <w:rFonts w:hint="eastAsia" w:ascii="宋体" w:hAnsi="宋体" w:eastAsia="宋体"/>
          <w:b/>
          <w:bCs/>
          <w:color w:val="auto"/>
          <w:sz w:val="21"/>
          <w:szCs w:val="21"/>
          <w:highlight w:val="none"/>
        </w:rPr>
        <w:sectPr>
          <w:headerReference r:id="rId7" w:type="first"/>
          <w:footerReference r:id="rId8" w:type="first"/>
          <w:pgSz w:w="11906" w:h="16838"/>
          <w:pgMar w:top="1440" w:right="1133" w:bottom="1560" w:left="1134" w:header="851" w:footer="692" w:gutter="0"/>
          <w:pgNumType w:start="1"/>
          <w:cols w:space="720" w:num="1"/>
          <w:titlePg/>
          <w:docGrid w:type="lines" w:linePitch="312" w:charSpace="0"/>
        </w:sectPr>
      </w:pPr>
    </w:p>
    <w:p w14:paraId="4D661607">
      <w:pPr>
        <w:pStyle w:val="30"/>
        <w:overflowPunct w:val="0"/>
        <w:spacing w:line="520" w:lineRule="exact"/>
        <w:ind w:firstLine="482"/>
        <w:jc w:val="center"/>
        <w:rPr>
          <w:rFonts w:hint="eastAsia" w:ascii="宋体" w:hAnsi="宋体" w:eastAsia="宋体"/>
          <w:b/>
          <w:bCs/>
          <w:color w:val="auto"/>
          <w:sz w:val="21"/>
          <w:szCs w:val="21"/>
          <w:highlight w:val="none"/>
        </w:rPr>
      </w:pPr>
      <w:bookmarkStart w:id="555" w:name="_Toc3130"/>
      <w:bookmarkStart w:id="556" w:name="_Toc1250"/>
      <w:bookmarkStart w:id="557" w:name="_Toc16336"/>
      <w:bookmarkStart w:id="558" w:name="_Toc14306"/>
      <w:r>
        <w:rPr>
          <w:rFonts w:hint="eastAsia" w:ascii="宋体" w:hAnsi="宋体" w:eastAsia="宋体"/>
          <w:b/>
          <w:bCs/>
          <w:color w:val="auto"/>
          <w:sz w:val="21"/>
          <w:szCs w:val="21"/>
          <w:highlight w:val="none"/>
        </w:rPr>
        <w:t>合同附件</w:t>
      </w:r>
      <w:bookmarkEnd w:id="555"/>
      <w:bookmarkEnd w:id="556"/>
      <w:bookmarkEnd w:id="557"/>
      <w:bookmarkEnd w:id="558"/>
    </w:p>
    <w:p w14:paraId="520BF0EF">
      <w:pPr>
        <w:spacing w:line="360" w:lineRule="auto"/>
        <w:ind w:right="-1" w:firstLine="424" w:firstLineChars="202"/>
        <w:rPr>
          <w:rFonts w:hint="eastAsia" w:ascii="宋体" w:hAnsi="宋体" w:eastAsia="宋体"/>
          <w:color w:val="auto"/>
          <w:sz w:val="21"/>
          <w:szCs w:val="21"/>
          <w:highlight w:val="none"/>
        </w:rPr>
      </w:pPr>
      <w:bookmarkStart w:id="559" w:name="_Toc18315"/>
      <w:bookmarkStart w:id="560" w:name="_Toc31464"/>
      <w:r>
        <w:rPr>
          <w:rFonts w:hint="eastAsia" w:ascii="宋体" w:hAnsi="宋体" w:eastAsia="宋体"/>
          <w:color w:val="auto"/>
          <w:sz w:val="21"/>
          <w:szCs w:val="21"/>
          <w:highlight w:val="none"/>
        </w:rPr>
        <w:t>附件一：</w:t>
      </w:r>
      <w:r>
        <w:rPr>
          <w:rFonts w:hint="eastAsia" w:ascii="宋体" w:hAnsi="宋体"/>
          <w:bCs/>
          <w:color w:val="auto"/>
          <w:sz w:val="21"/>
          <w:szCs w:val="21"/>
          <w:highlight w:val="none"/>
          <w:lang w:val="en-US" w:eastAsia="zh-CN"/>
        </w:rPr>
        <w:t>主要材料清单</w:t>
      </w:r>
    </w:p>
    <w:p w14:paraId="23520920">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附件</w:t>
      </w:r>
      <w:r>
        <w:rPr>
          <w:rFonts w:hint="eastAsia" w:ascii="宋体" w:hAnsi="宋体"/>
          <w:color w:val="auto"/>
          <w:sz w:val="21"/>
          <w:szCs w:val="21"/>
          <w:highlight w:val="none"/>
          <w:lang w:eastAsia="zh-CN"/>
        </w:rPr>
        <w:t>二</w:t>
      </w:r>
      <w:r>
        <w:rPr>
          <w:rFonts w:hint="eastAsia" w:ascii="宋体" w:hAnsi="宋体" w:eastAsia="宋体"/>
          <w:color w:val="auto"/>
          <w:sz w:val="21"/>
          <w:szCs w:val="21"/>
          <w:highlight w:val="none"/>
        </w:rPr>
        <w:t>：廉政责任书</w:t>
      </w:r>
      <w:bookmarkEnd w:id="559"/>
      <w:bookmarkEnd w:id="560"/>
    </w:p>
    <w:p w14:paraId="5541FA78">
      <w:pPr>
        <w:pStyle w:val="30"/>
        <w:overflowPunct w:val="0"/>
        <w:spacing w:line="520" w:lineRule="exact"/>
        <w:ind w:firstLine="480"/>
        <w:rPr>
          <w:rFonts w:hint="eastAsia" w:ascii="宋体" w:hAnsi="宋体" w:eastAsia="宋体"/>
          <w:color w:val="auto"/>
          <w:sz w:val="21"/>
          <w:szCs w:val="21"/>
          <w:highlight w:val="none"/>
        </w:rPr>
      </w:pPr>
      <w:bookmarkStart w:id="561" w:name="_Toc16297"/>
      <w:bookmarkStart w:id="562" w:name="_Toc888"/>
      <w:r>
        <w:rPr>
          <w:rFonts w:hint="eastAsia" w:ascii="宋体" w:hAnsi="宋体" w:eastAsia="宋体"/>
          <w:color w:val="auto"/>
          <w:sz w:val="21"/>
          <w:szCs w:val="21"/>
          <w:highlight w:val="none"/>
        </w:rPr>
        <w:t>附件</w:t>
      </w:r>
      <w:r>
        <w:rPr>
          <w:rFonts w:hint="eastAsia" w:ascii="宋体" w:hAnsi="宋体"/>
          <w:color w:val="auto"/>
          <w:sz w:val="21"/>
          <w:szCs w:val="21"/>
          <w:highlight w:val="none"/>
          <w:lang w:eastAsia="zh-CN"/>
        </w:rPr>
        <w:t>三</w:t>
      </w:r>
      <w:r>
        <w:rPr>
          <w:rFonts w:hint="eastAsia" w:ascii="宋体" w:hAnsi="宋体" w:eastAsia="宋体"/>
          <w:color w:val="auto"/>
          <w:sz w:val="21"/>
          <w:szCs w:val="21"/>
          <w:highlight w:val="none"/>
        </w:rPr>
        <w:t>：工程质量保修书</w:t>
      </w:r>
      <w:bookmarkEnd w:id="561"/>
      <w:bookmarkEnd w:id="562"/>
    </w:p>
    <w:p w14:paraId="77ACA309">
      <w:pPr>
        <w:pStyle w:val="30"/>
        <w:overflowPunct w:val="0"/>
        <w:spacing w:line="520" w:lineRule="exact"/>
        <w:ind w:firstLine="480"/>
        <w:rPr>
          <w:rFonts w:hint="eastAsia" w:ascii="宋体" w:hAnsi="宋体" w:eastAsia="宋体"/>
          <w:color w:val="auto"/>
          <w:sz w:val="21"/>
          <w:szCs w:val="21"/>
          <w:highlight w:val="none"/>
        </w:rPr>
      </w:pPr>
      <w:bookmarkStart w:id="563" w:name="_Toc8910"/>
      <w:bookmarkStart w:id="564" w:name="_Toc11220"/>
      <w:r>
        <w:rPr>
          <w:rFonts w:hint="eastAsia" w:ascii="宋体" w:hAnsi="宋体" w:eastAsia="宋体"/>
          <w:color w:val="auto"/>
          <w:sz w:val="21"/>
          <w:szCs w:val="21"/>
          <w:highlight w:val="none"/>
        </w:rPr>
        <w:t>附件</w:t>
      </w:r>
      <w:r>
        <w:rPr>
          <w:rFonts w:hint="eastAsia" w:ascii="宋体" w:hAnsi="宋体"/>
          <w:color w:val="auto"/>
          <w:sz w:val="21"/>
          <w:szCs w:val="21"/>
          <w:highlight w:val="none"/>
          <w:lang w:eastAsia="zh-CN"/>
        </w:rPr>
        <w:t>四</w:t>
      </w:r>
      <w:r>
        <w:rPr>
          <w:rFonts w:hint="eastAsia" w:ascii="宋体" w:hAnsi="宋体" w:eastAsia="宋体"/>
          <w:color w:val="auto"/>
          <w:sz w:val="21"/>
          <w:szCs w:val="21"/>
          <w:highlight w:val="none"/>
        </w:rPr>
        <w:t>：安全生产目标责任书</w:t>
      </w:r>
      <w:bookmarkEnd w:id="563"/>
      <w:bookmarkEnd w:id="564"/>
    </w:p>
    <w:p w14:paraId="077EC967">
      <w:pPr>
        <w:pStyle w:val="30"/>
        <w:overflowPunct w:val="0"/>
        <w:spacing w:line="520" w:lineRule="exact"/>
        <w:ind w:firstLine="480"/>
        <w:rPr>
          <w:rFonts w:hint="eastAsia" w:ascii="宋体" w:hAnsi="宋体" w:eastAsia="宋体"/>
          <w:color w:val="auto"/>
          <w:sz w:val="21"/>
          <w:szCs w:val="21"/>
          <w:highlight w:val="none"/>
        </w:rPr>
      </w:pPr>
    </w:p>
    <w:p w14:paraId="4DA7EC69">
      <w:pPr>
        <w:pStyle w:val="30"/>
        <w:overflowPunct w:val="0"/>
        <w:spacing w:line="520" w:lineRule="exact"/>
        <w:ind w:firstLine="480"/>
        <w:rPr>
          <w:rFonts w:hint="eastAsia" w:ascii="宋体" w:hAnsi="宋体" w:eastAsia="宋体"/>
          <w:color w:val="auto"/>
          <w:sz w:val="21"/>
          <w:szCs w:val="21"/>
          <w:highlight w:val="none"/>
        </w:rPr>
      </w:pPr>
    </w:p>
    <w:p w14:paraId="65D09AD4">
      <w:pPr>
        <w:pStyle w:val="30"/>
        <w:overflowPunct w:val="0"/>
        <w:spacing w:line="520" w:lineRule="exact"/>
        <w:ind w:firstLine="480"/>
        <w:rPr>
          <w:rFonts w:hint="eastAsia" w:ascii="宋体" w:hAnsi="宋体" w:eastAsia="宋体"/>
          <w:color w:val="auto"/>
          <w:sz w:val="21"/>
          <w:szCs w:val="21"/>
          <w:highlight w:val="none"/>
        </w:rPr>
      </w:pPr>
    </w:p>
    <w:p w14:paraId="32D591C8">
      <w:pPr>
        <w:pStyle w:val="30"/>
        <w:overflowPunct w:val="0"/>
        <w:spacing w:line="520" w:lineRule="exact"/>
        <w:ind w:firstLine="480"/>
        <w:rPr>
          <w:rFonts w:hint="eastAsia" w:ascii="宋体" w:hAnsi="宋体" w:eastAsia="宋体"/>
          <w:color w:val="auto"/>
          <w:sz w:val="21"/>
          <w:szCs w:val="21"/>
          <w:highlight w:val="none"/>
        </w:rPr>
      </w:pPr>
    </w:p>
    <w:p w14:paraId="61D8A458">
      <w:pPr>
        <w:pStyle w:val="30"/>
        <w:overflowPunct w:val="0"/>
        <w:spacing w:line="520" w:lineRule="exact"/>
        <w:ind w:firstLine="480"/>
        <w:rPr>
          <w:rFonts w:hint="eastAsia" w:ascii="宋体" w:hAnsi="宋体" w:eastAsia="宋体"/>
          <w:color w:val="auto"/>
          <w:sz w:val="21"/>
          <w:szCs w:val="21"/>
          <w:highlight w:val="none"/>
        </w:rPr>
      </w:pPr>
    </w:p>
    <w:p w14:paraId="7710A6F3">
      <w:pPr>
        <w:pStyle w:val="30"/>
        <w:overflowPunct w:val="0"/>
        <w:spacing w:line="520" w:lineRule="exact"/>
        <w:ind w:firstLine="480"/>
        <w:rPr>
          <w:rFonts w:hint="eastAsia" w:ascii="宋体" w:hAnsi="宋体" w:eastAsia="宋体"/>
          <w:color w:val="auto"/>
          <w:sz w:val="21"/>
          <w:szCs w:val="21"/>
          <w:highlight w:val="none"/>
        </w:rPr>
      </w:pPr>
    </w:p>
    <w:p w14:paraId="0A60931B">
      <w:pPr>
        <w:pStyle w:val="30"/>
        <w:overflowPunct w:val="0"/>
        <w:spacing w:line="520" w:lineRule="exact"/>
        <w:ind w:firstLine="480"/>
        <w:rPr>
          <w:rFonts w:hint="eastAsia" w:ascii="宋体" w:hAnsi="宋体" w:eastAsia="宋体"/>
          <w:color w:val="auto"/>
          <w:sz w:val="21"/>
          <w:szCs w:val="21"/>
          <w:highlight w:val="none"/>
        </w:rPr>
      </w:pPr>
    </w:p>
    <w:p w14:paraId="10906481">
      <w:pPr>
        <w:pStyle w:val="30"/>
        <w:overflowPunct w:val="0"/>
        <w:spacing w:line="520" w:lineRule="exact"/>
        <w:ind w:firstLine="480"/>
        <w:rPr>
          <w:rFonts w:hint="eastAsia" w:ascii="宋体" w:hAnsi="宋体" w:eastAsia="宋体"/>
          <w:color w:val="auto"/>
          <w:sz w:val="21"/>
          <w:szCs w:val="21"/>
          <w:highlight w:val="none"/>
        </w:rPr>
      </w:pPr>
    </w:p>
    <w:p w14:paraId="4673F53B">
      <w:pPr>
        <w:pStyle w:val="30"/>
        <w:overflowPunct w:val="0"/>
        <w:spacing w:line="520" w:lineRule="exact"/>
        <w:ind w:firstLine="480"/>
        <w:rPr>
          <w:rFonts w:hint="eastAsia" w:ascii="宋体" w:hAnsi="宋体" w:eastAsia="宋体"/>
          <w:color w:val="auto"/>
          <w:sz w:val="21"/>
          <w:szCs w:val="21"/>
          <w:highlight w:val="none"/>
        </w:rPr>
      </w:pPr>
    </w:p>
    <w:p w14:paraId="78B62011">
      <w:pPr>
        <w:pStyle w:val="30"/>
        <w:overflowPunct w:val="0"/>
        <w:spacing w:line="520" w:lineRule="exact"/>
        <w:ind w:firstLine="480"/>
        <w:rPr>
          <w:rFonts w:hint="eastAsia" w:ascii="宋体" w:hAnsi="宋体" w:eastAsia="宋体"/>
          <w:color w:val="auto"/>
          <w:sz w:val="21"/>
          <w:szCs w:val="21"/>
          <w:highlight w:val="none"/>
        </w:rPr>
      </w:pPr>
    </w:p>
    <w:p w14:paraId="487AF01A">
      <w:pPr>
        <w:pStyle w:val="30"/>
        <w:overflowPunct w:val="0"/>
        <w:spacing w:line="520" w:lineRule="exact"/>
        <w:ind w:firstLine="480"/>
        <w:rPr>
          <w:rFonts w:hint="eastAsia" w:ascii="宋体" w:hAnsi="宋体" w:eastAsia="宋体"/>
          <w:color w:val="auto"/>
          <w:sz w:val="21"/>
          <w:szCs w:val="21"/>
          <w:highlight w:val="none"/>
        </w:rPr>
      </w:pPr>
    </w:p>
    <w:p w14:paraId="177AD73F">
      <w:pPr>
        <w:pStyle w:val="30"/>
        <w:overflowPunct w:val="0"/>
        <w:spacing w:line="520" w:lineRule="exact"/>
        <w:ind w:firstLine="480"/>
        <w:rPr>
          <w:rFonts w:hint="eastAsia" w:ascii="宋体" w:hAnsi="宋体" w:eastAsia="宋体"/>
          <w:color w:val="auto"/>
          <w:sz w:val="21"/>
          <w:szCs w:val="21"/>
          <w:highlight w:val="none"/>
        </w:rPr>
      </w:pPr>
    </w:p>
    <w:p w14:paraId="5A355202">
      <w:pPr>
        <w:pStyle w:val="30"/>
        <w:overflowPunct w:val="0"/>
        <w:spacing w:line="520" w:lineRule="exact"/>
        <w:ind w:firstLine="480"/>
        <w:rPr>
          <w:rFonts w:hint="eastAsia" w:ascii="宋体" w:hAnsi="宋体" w:eastAsia="宋体"/>
          <w:color w:val="auto"/>
          <w:sz w:val="21"/>
          <w:szCs w:val="21"/>
          <w:highlight w:val="none"/>
        </w:rPr>
      </w:pPr>
    </w:p>
    <w:p w14:paraId="3BA468C5">
      <w:pPr>
        <w:pStyle w:val="30"/>
        <w:overflowPunct w:val="0"/>
        <w:spacing w:line="520" w:lineRule="exact"/>
        <w:ind w:firstLine="480"/>
        <w:rPr>
          <w:rFonts w:hint="eastAsia" w:ascii="宋体" w:hAnsi="宋体" w:eastAsia="宋体"/>
          <w:color w:val="auto"/>
          <w:sz w:val="21"/>
          <w:szCs w:val="21"/>
          <w:highlight w:val="none"/>
        </w:rPr>
      </w:pPr>
    </w:p>
    <w:p w14:paraId="2C3AF993">
      <w:pPr>
        <w:pStyle w:val="30"/>
        <w:overflowPunct w:val="0"/>
        <w:spacing w:line="520" w:lineRule="exact"/>
        <w:ind w:firstLine="480"/>
        <w:rPr>
          <w:rFonts w:hint="eastAsia" w:ascii="宋体" w:hAnsi="宋体" w:eastAsia="宋体"/>
          <w:color w:val="auto"/>
          <w:sz w:val="21"/>
          <w:szCs w:val="21"/>
          <w:highlight w:val="none"/>
        </w:rPr>
      </w:pPr>
    </w:p>
    <w:p w14:paraId="119310F5">
      <w:pPr>
        <w:pStyle w:val="30"/>
        <w:overflowPunct w:val="0"/>
        <w:spacing w:line="520" w:lineRule="exact"/>
        <w:ind w:firstLine="480"/>
        <w:rPr>
          <w:rFonts w:hint="eastAsia" w:ascii="宋体" w:hAnsi="宋体" w:eastAsia="宋体"/>
          <w:color w:val="auto"/>
          <w:sz w:val="21"/>
          <w:szCs w:val="21"/>
          <w:highlight w:val="none"/>
        </w:rPr>
      </w:pPr>
    </w:p>
    <w:p w14:paraId="42305116">
      <w:pPr>
        <w:pStyle w:val="30"/>
        <w:overflowPunct w:val="0"/>
        <w:spacing w:line="520" w:lineRule="exact"/>
        <w:ind w:firstLine="480"/>
        <w:rPr>
          <w:rFonts w:hint="eastAsia" w:ascii="宋体" w:hAnsi="宋体" w:eastAsia="宋体"/>
          <w:color w:val="auto"/>
          <w:sz w:val="21"/>
          <w:szCs w:val="21"/>
          <w:highlight w:val="none"/>
        </w:rPr>
      </w:pPr>
    </w:p>
    <w:p w14:paraId="3F857655">
      <w:pPr>
        <w:pStyle w:val="30"/>
        <w:overflowPunct w:val="0"/>
        <w:spacing w:line="520" w:lineRule="exact"/>
        <w:ind w:firstLine="480"/>
        <w:rPr>
          <w:rFonts w:hint="eastAsia" w:ascii="宋体" w:hAnsi="宋体" w:eastAsia="宋体"/>
          <w:color w:val="auto"/>
          <w:sz w:val="21"/>
          <w:szCs w:val="21"/>
          <w:highlight w:val="none"/>
        </w:rPr>
      </w:pPr>
    </w:p>
    <w:p w14:paraId="05CC1E0C">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br w:type="page"/>
      </w:r>
    </w:p>
    <w:p w14:paraId="09DBEB27">
      <w:pPr>
        <w:pStyle w:val="30"/>
        <w:overflowPunct w:val="0"/>
        <w:spacing w:line="520" w:lineRule="exact"/>
        <w:ind w:firstLine="480"/>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附件一：主要材料清单</w:t>
      </w:r>
    </w:p>
    <w:tbl>
      <w:tblPr>
        <w:tblStyle w:val="2"/>
        <w:tblW w:w="84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5"/>
        <w:gridCol w:w="3342"/>
        <w:gridCol w:w="1206"/>
        <w:gridCol w:w="954"/>
        <w:gridCol w:w="1086"/>
        <w:gridCol w:w="827"/>
      </w:tblGrid>
      <w:tr w14:paraId="20C78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8400" w:type="dxa"/>
            <w:gridSpan w:val="6"/>
            <w:tcBorders>
              <w:top w:val="nil"/>
              <w:left w:val="nil"/>
              <w:bottom w:val="nil"/>
              <w:right w:val="nil"/>
            </w:tcBorders>
            <w:shd w:val="clear" w:color="FFFFFF" w:fill="FFFFFF"/>
            <w:vAlign w:val="center"/>
          </w:tcPr>
          <w:p w14:paraId="311BF21A">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color w:val="auto"/>
                <w:sz w:val="32"/>
                <w:szCs w:val="32"/>
                <w:highlight w:val="none"/>
                <w:lang w:eastAsia="zh-CN"/>
              </w:rPr>
              <w:t>主要材料清单</w:t>
            </w:r>
          </w:p>
        </w:tc>
      </w:tr>
      <w:tr w14:paraId="0EF39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7573" w:type="dxa"/>
            <w:gridSpan w:val="5"/>
            <w:tcBorders>
              <w:top w:val="nil"/>
              <w:left w:val="nil"/>
              <w:bottom w:val="nil"/>
              <w:right w:val="nil"/>
            </w:tcBorders>
            <w:shd w:val="clear" w:color="FFFFFF" w:fill="FFFFFF"/>
            <w:vAlign w:val="center"/>
          </w:tcPr>
          <w:p w14:paraId="1F7637C4">
            <w:pPr>
              <w:jc w:val="left"/>
              <w:rPr>
                <w:rFonts w:hint="eastAsia" w:ascii="宋体" w:hAnsi="宋体" w:eastAsia="宋体" w:cs="宋体"/>
                <w:i w:val="0"/>
                <w:iCs w:val="0"/>
                <w:color w:val="000000"/>
                <w:sz w:val="18"/>
                <w:szCs w:val="18"/>
                <w:u w:val="none"/>
              </w:rPr>
            </w:pPr>
          </w:p>
        </w:tc>
        <w:tc>
          <w:tcPr>
            <w:tcW w:w="827" w:type="dxa"/>
            <w:tcBorders>
              <w:top w:val="nil"/>
              <w:left w:val="nil"/>
              <w:bottom w:val="nil"/>
              <w:right w:val="nil"/>
            </w:tcBorders>
            <w:shd w:val="clear" w:color="FFFFFF" w:fill="FFFFFF"/>
            <w:vAlign w:val="center"/>
          </w:tcPr>
          <w:p w14:paraId="6647C740">
            <w:pPr>
              <w:jc w:val="right"/>
              <w:rPr>
                <w:rFonts w:hint="eastAsia" w:ascii="宋体" w:hAnsi="宋体" w:eastAsia="宋体" w:cs="宋体"/>
                <w:i w:val="0"/>
                <w:iCs w:val="0"/>
                <w:color w:val="000000"/>
                <w:sz w:val="18"/>
                <w:szCs w:val="18"/>
                <w:u w:val="none"/>
              </w:rPr>
            </w:pPr>
          </w:p>
        </w:tc>
      </w:tr>
      <w:tr w14:paraId="62699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0AC2A7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3342"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12849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名称、规格及型号</w:t>
            </w:r>
          </w:p>
        </w:tc>
        <w:tc>
          <w:tcPr>
            <w:tcW w:w="1206"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CD54F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95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557C1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单位</w:t>
            </w:r>
          </w:p>
        </w:tc>
        <w:tc>
          <w:tcPr>
            <w:tcW w:w="1913" w:type="dxa"/>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14:paraId="20E920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单价</w:t>
            </w:r>
          </w:p>
        </w:tc>
      </w:tr>
      <w:tr w14:paraId="7571A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81E97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B76F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指纹密码锁</w:t>
            </w: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6C84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贝斯托</w:t>
            </w: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D4C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9822BF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801</w:t>
            </w:r>
          </w:p>
        </w:tc>
      </w:tr>
      <w:tr w14:paraId="7C346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49E3C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FB48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400*800浅灰色墙砖</w:t>
            </w: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6B23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华宇世家（HR48014)</w:t>
            </w: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C1EE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50335F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35.4</w:t>
            </w:r>
          </w:p>
        </w:tc>
      </w:tr>
      <w:tr w14:paraId="53066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522E5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9A8A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800*800mm地砖</w:t>
            </w: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A379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品钻</w:t>
            </w: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9AB7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0FF74A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39.82</w:t>
            </w:r>
          </w:p>
        </w:tc>
      </w:tr>
      <w:tr w14:paraId="41187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DFE9D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E5A2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400*400mm防滑地砖</w:t>
            </w: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4306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华宇世家（HR48014D)</w:t>
            </w: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CFC6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6AF0BA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38.05</w:t>
            </w:r>
          </w:p>
        </w:tc>
      </w:tr>
      <w:tr w14:paraId="3A744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DA683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56EB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20厚黑白根大理石门槛石</w:t>
            </w: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36A218">
            <w:pPr>
              <w:jc w:val="center"/>
              <w:rPr>
                <w:rFonts w:hint="eastAsia" w:ascii="宋体" w:hAnsi="宋体" w:eastAsia="宋体" w:cs="宋体"/>
                <w:i w:val="0"/>
                <w:iCs w:val="0"/>
                <w:color w:val="000000"/>
                <w:sz w:val="18"/>
                <w:szCs w:val="18"/>
                <w:u w:val="none"/>
              </w:rPr>
            </w:pP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34D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EE7132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172.57</w:t>
            </w:r>
          </w:p>
        </w:tc>
      </w:tr>
      <w:tr w14:paraId="65C55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93FD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8E07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黑色2.5mm厚铝合金12mm厚单层钢化玻璃隔断</w:t>
            </w: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8690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盛戈班</w:t>
            </w: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07E9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0EF2A3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r>
      <w:tr w14:paraId="61D57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D3936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CBDD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复合实木套装门（含锁具及五金） </w:t>
            </w: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91C9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启恒</w:t>
            </w: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C574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283FD3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555</w:t>
            </w:r>
          </w:p>
        </w:tc>
      </w:tr>
      <w:tr w14:paraId="183B9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9AC7E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09B8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消火栓铝合金玻璃平开门</w:t>
            </w: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4B15E5">
            <w:pPr>
              <w:jc w:val="center"/>
              <w:rPr>
                <w:rFonts w:hint="eastAsia" w:ascii="宋体" w:hAnsi="宋体" w:eastAsia="宋体" w:cs="宋体"/>
                <w:i w:val="0"/>
                <w:iCs w:val="0"/>
                <w:color w:val="000000"/>
                <w:sz w:val="18"/>
                <w:szCs w:val="18"/>
                <w:u w:val="none"/>
              </w:rPr>
            </w:pP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67CA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AE8F5F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w:t>
            </w:r>
          </w:p>
        </w:tc>
      </w:tr>
      <w:tr w14:paraId="2C169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0DBA3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A906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实木踢脚板</w:t>
            </w: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6FA6C9">
            <w:pPr>
              <w:jc w:val="center"/>
              <w:rPr>
                <w:rFonts w:hint="eastAsia" w:ascii="宋体" w:hAnsi="宋体" w:eastAsia="宋体" w:cs="宋体"/>
                <w:i w:val="0"/>
                <w:iCs w:val="0"/>
                <w:color w:val="000000"/>
                <w:sz w:val="18"/>
                <w:szCs w:val="18"/>
                <w:u w:val="none"/>
              </w:rPr>
            </w:pP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AB8E7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33354E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r>
      <w:tr w14:paraId="0E278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2934F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9FEDC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0.2mm厚A级防火白色透光软膜</w:t>
            </w: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DF80C7">
            <w:pPr>
              <w:jc w:val="center"/>
              <w:rPr>
                <w:rFonts w:hint="eastAsia" w:ascii="宋体" w:hAnsi="宋体" w:eastAsia="宋体" w:cs="宋体"/>
                <w:i w:val="0"/>
                <w:iCs w:val="0"/>
                <w:color w:val="000000"/>
                <w:sz w:val="18"/>
                <w:szCs w:val="18"/>
                <w:u w:val="none"/>
              </w:rPr>
            </w:pP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0BA1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4AD8D0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w:t>
            </w:r>
          </w:p>
        </w:tc>
      </w:tr>
      <w:tr w14:paraId="64B7B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2C59C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4808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12mm厚抗倍特成品隔断</w:t>
            </w: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3BB7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恒亚思</w:t>
            </w: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CF7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A2D561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w:t>
            </w:r>
          </w:p>
        </w:tc>
      </w:tr>
      <w:tr w14:paraId="7BA69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999486D">
            <w:pPr>
              <w:jc w:val="center"/>
              <w:rPr>
                <w:rFonts w:hint="eastAsia" w:ascii="宋体" w:hAnsi="宋体" w:eastAsia="宋体" w:cs="宋体"/>
                <w:i w:val="0"/>
                <w:iCs w:val="0"/>
                <w:color w:val="000000"/>
                <w:sz w:val="18"/>
                <w:szCs w:val="18"/>
                <w:u w:val="none"/>
              </w:rPr>
            </w:pP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80ECF13">
            <w:pPr>
              <w:jc w:val="left"/>
              <w:rPr>
                <w:rFonts w:hint="eastAsia" w:ascii="宋体" w:hAnsi="宋体" w:eastAsia="宋体" w:cs="宋体"/>
                <w:i w:val="0"/>
                <w:iCs w:val="0"/>
                <w:color w:val="000000"/>
                <w:sz w:val="18"/>
                <w:szCs w:val="18"/>
                <w:u w:val="none"/>
              </w:rPr>
            </w:pP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6A9355">
            <w:pPr>
              <w:jc w:val="center"/>
              <w:rPr>
                <w:rFonts w:hint="eastAsia" w:ascii="宋体" w:hAnsi="宋体" w:eastAsia="宋体" w:cs="宋体"/>
                <w:i w:val="0"/>
                <w:iCs w:val="0"/>
                <w:color w:val="000000"/>
                <w:sz w:val="18"/>
                <w:szCs w:val="18"/>
                <w:u w:val="none"/>
              </w:rPr>
            </w:pP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E4C1EB">
            <w:pPr>
              <w:jc w:val="center"/>
              <w:rPr>
                <w:rFonts w:hint="eastAsia" w:ascii="宋体" w:hAnsi="宋体" w:eastAsia="宋体" w:cs="宋体"/>
                <w:i w:val="0"/>
                <w:iCs w:val="0"/>
                <w:color w:val="000000"/>
                <w:sz w:val="18"/>
                <w:szCs w:val="18"/>
                <w:u w:val="none"/>
              </w:rPr>
            </w:pP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116DFDC">
            <w:pPr>
              <w:jc w:val="right"/>
              <w:rPr>
                <w:rFonts w:hint="eastAsia" w:ascii="宋体" w:hAnsi="宋体" w:eastAsia="宋体" w:cs="宋体"/>
                <w:i w:val="0"/>
                <w:iCs w:val="0"/>
                <w:color w:val="000000"/>
                <w:sz w:val="18"/>
                <w:szCs w:val="18"/>
                <w:u w:val="none"/>
              </w:rPr>
            </w:pPr>
          </w:p>
        </w:tc>
      </w:tr>
      <w:tr w14:paraId="36711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5DF9464">
            <w:pPr>
              <w:jc w:val="center"/>
              <w:rPr>
                <w:rFonts w:hint="eastAsia" w:ascii="宋体" w:hAnsi="宋体" w:eastAsia="宋体" w:cs="宋体"/>
                <w:i w:val="0"/>
                <w:iCs w:val="0"/>
                <w:color w:val="000000"/>
                <w:sz w:val="18"/>
                <w:szCs w:val="18"/>
                <w:u w:val="none"/>
              </w:rPr>
            </w:pPr>
          </w:p>
        </w:tc>
        <w:tc>
          <w:tcPr>
            <w:tcW w:w="3342"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23A396">
            <w:pPr>
              <w:jc w:val="left"/>
              <w:rPr>
                <w:rFonts w:hint="eastAsia" w:ascii="宋体" w:hAnsi="宋体" w:eastAsia="宋体" w:cs="宋体"/>
                <w:i w:val="0"/>
                <w:iCs w:val="0"/>
                <w:color w:val="000000"/>
                <w:sz w:val="18"/>
                <w:szCs w:val="18"/>
                <w:u w:val="none"/>
              </w:rPr>
            </w:pPr>
          </w:p>
        </w:tc>
        <w:tc>
          <w:tcPr>
            <w:tcW w:w="12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00B17B">
            <w:pPr>
              <w:jc w:val="center"/>
              <w:rPr>
                <w:rFonts w:hint="eastAsia" w:ascii="宋体" w:hAnsi="宋体" w:eastAsia="宋体" w:cs="宋体"/>
                <w:i w:val="0"/>
                <w:iCs w:val="0"/>
                <w:color w:val="000000"/>
                <w:sz w:val="18"/>
                <w:szCs w:val="18"/>
                <w:u w:val="none"/>
              </w:rPr>
            </w:pPr>
          </w:p>
        </w:tc>
        <w:tc>
          <w:tcPr>
            <w:tcW w:w="9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1FAE18">
            <w:pPr>
              <w:jc w:val="center"/>
              <w:rPr>
                <w:rFonts w:hint="eastAsia" w:ascii="宋体" w:hAnsi="宋体" w:eastAsia="宋体" w:cs="宋体"/>
                <w:i w:val="0"/>
                <w:iCs w:val="0"/>
                <w:color w:val="000000"/>
                <w:sz w:val="18"/>
                <w:szCs w:val="18"/>
                <w:u w:val="none"/>
              </w:rPr>
            </w:pPr>
          </w:p>
        </w:tc>
        <w:tc>
          <w:tcPr>
            <w:tcW w:w="1913"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094CF02">
            <w:pPr>
              <w:jc w:val="right"/>
              <w:rPr>
                <w:rFonts w:hint="eastAsia" w:ascii="宋体" w:hAnsi="宋体" w:eastAsia="宋体" w:cs="宋体"/>
                <w:i w:val="0"/>
                <w:iCs w:val="0"/>
                <w:color w:val="000000"/>
                <w:sz w:val="18"/>
                <w:szCs w:val="18"/>
                <w:u w:val="none"/>
              </w:rPr>
            </w:pPr>
          </w:p>
        </w:tc>
      </w:tr>
      <w:tr w14:paraId="3B5D0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85" w:type="dxa"/>
            <w:tcBorders>
              <w:top w:val="single" w:color="000000" w:sz="4" w:space="0"/>
              <w:left w:val="single" w:color="000000" w:sz="8" w:space="0"/>
              <w:bottom w:val="single" w:color="000000" w:sz="8" w:space="0"/>
              <w:right w:val="single" w:color="000000" w:sz="4" w:space="0"/>
            </w:tcBorders>
            <w:shd w:val="clear" w:color="FFFFFF" w:fill="FFFFFF"/>
            <w:vAlign w:val="center"/>
          </w:tcPr>
          <w:p w14:paraId="18E838F8">
            <w:pPr>
              <w:jc w:val="left"/>
              <w:rPr>
                <w:rFonts w:hint="eastAsia" w:ascii="宋体" w:hAnsi="宋体" w:eastAsia="宋体" w:cs="宋体"/>
                <w:i w:val="0"/>
                <w:iCs w:val="0"/>
                <w:color w:val="000000"/>
                <w:sz w:val="18"/>
                <w:szCs w:val="18"/>
                <w:u w:val="none"/>
              </w:rPr>
            </w:pPr>
          </w:p>
        </w:tc>
        <w:tc>
          <w:tcPr>
            <w:tcW w:w="3342" w:type="dxa"/>
            <w:tcBorders>
              <w:top w:val="single" w:color="000000" w:sz="4" w:space="0"/>
              <w:left w:val="single" w:color="000000" w:sz="4" w:space="0"/>
              <w:bottom w:val="single" w:color="000000" w:sz="8" w:space="0"/>
              <w:right w:val="single" w:color="000000" w:sz="4" w:space="0"/>
            </w:tcBorders>
            <w:shd w:val="clear" w:color="FFFFFF" w:fill="FFFFFF"/>
            <w:vAlign w:val="center"/>
          </w:tcPr>
          <w:p w14:paraId="5FC1C81E">
            <w:pPr>
              <w:jc w:val="left"/>
              <w:rPr>
                <w:rFonts w:hint="eastAsia" w:ascii="宋体" w:hAnsi="宋体" w:eastAsia="宋体" w:cs="宋体"/>
                <w:i w:val="0"/>
                <w:iCs w:val="0"/>
                <w:color w:val="000000"/>
                <w:sz w:val="18"/>
                <w:szCs w:val="18"/>
                <w:u w:val="none"/>
              </w:rPr>
            </w:pPr>
          </w:p>
        </w:tc>
        <w:tc>
          <w:tcPr>
            <w:tcW w:w="1206" w:type="dxa"/>
            <w:tcBorders>
              <w:top w:val="single" w:color="000000" w:sz="4" w:space="0"/>
              <w:left w:val="single" w:color="000000" w:sz="4" w:space="0"/>
              <w:bottom w:val="single" w:color="000000" w:sz="8" w:space="0"/>
              <w:right w:val="single" w:color="000000" w:sz="4" w:space="0"/>
            </w:tcBorders>
            <w:shd w:val="clear" w:color="FFFFFF" w:fill="FFFFFF"/>
            <w:vAlign w:val="center"/>
          </w:tcPr>
          <w:p w14:paraId="3261D030">
            <w:pPr>
              <w:jc w:val="center"/>
              <w:rPr>
                <w:rFonts w:hint="eastAsia" w:ascii="宋体" w:hAnsi="宋体" w:eastAsia="宋体" w:cs="宋体"/>
                <w:i w:val="0"/>
                <w:iCs w:val="0"/>
                <w:color w:val="000000"/>
                <w:sz w:val="18"/>
                <w:szCs w:val="18"/>
                <w:u w:val="none"/>
              </w:rPr>
            </w:pPr>
          </w:p>
        </w:tc>
        <w:tc>
          <w:tcPr>
            <w:tcW w:w="954" w:type="dxa"/>
            <w:tcBorders>
              <w:top w:val="single" w:color="000000" w:sz="4" w:space="0"/>
              <w:left w:val="single" w:color="000000" w:sz="4" w:space="0"/>
              <w:bottom w:val="single" w:color="000000" w:sz="8" w:space="0"/>
              <w:right w:val="single" w:color="000000" w:sz="4" w:space="0"/>
            </w:tcBorders>
            <w:shd w:val="clear" w:color="FFFFFF" w:fill="FFFFFF"/>
            <w:vAlign w:val="center"/>
          </w:tcPr>
          <w:p w14:paraId="6D6D5BE5">
            <w:pPr>
              <w:jc w:val="left"/>
              <w:rPr>
                <w:rFonts w:hint="eastAsia" w:ascii="宋体" w:hAnsi="宋体" w:eastAsia="宋体" w:cs="宋体"/>
                <w:i w:val="0"/>
                <w:iCs w:val="0"/>
                <w:color w:val="000000"/>
                <w:sz w:val="18"/>
                <w:szCs w:val="18"/>
                <w:u w:val="none"/>
              </w:rPr>
            </w:pPr>
          </w:p>
        </w:tc>
        <w:tc>
          <w:tcPr>
            <w:tcW w:w="1913" w:type="dxa"/>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1FE515F2">
            <w:pPr>
              <w:jc w:val="left"/>
              <w:rPr>
                <w:rFonts w:hint="eastAsia" w:ascii="宋体" w:hAnsi="宋体" w:eastAsia="宋体" w:cs="宋体"/>
                <w:i w:val="0"/>
                <w:iCs w:val="0"/>
                <w:color w:val="000000"/>
                <w:sz w:val="18"/>
                <w:szCs w:val="18"/>
                <w:u w:val="none"/>
              </w:rPr>
            </w:pPr>
          </w:p>
        </w:tc>
      </w:tr>
    </w:tbl>
    <w:p w14:paraId="7CD88FCC">
      <w:pPr>
        <w:pStyle w:val="30"/>
        <w:overflowPunct w:val="0"/>
        <w:spacing w:line="520" w:lineRule="exact"/>
        <w:ind w:left="0" w:leftChars="0" w:firstLine="0" w:firstLineChars="0"/>
        <w:rPr>
          <w:rFonts w:hint="eastAsia" w:ascii="宋体" w:hAnsi="宋体" w:eastAsia="宋体"/>
          <w:color w:val="auto"/>
          <w:sz w:val="21"/>
          <w:szCs w:val="21"/>
          <w:highlight w:val="none"/>
        </w:rPr>
      </w:pPr>
    </w:p>
    <w:p w14:paraId="4ADB6AA7">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附件</w:t>
      </w:r>
      <w:r>
        <w:rPr>
          <w:rFonts w:hint="eastAsia" w:ascii="宋体" w:hAnsi="宋体"/>
          <w:color w:val="auto"/>
          <w:sz w:val="21"/>
          <w:szCs w:val="21"/>
          <w:highlight w:val="none"/>
          <w:lang w:eastAsia="zh-CN"/>
        </w:rPr>
        <w:t>二</w:t>
      </w:r>
      <w:r>
        <w:rPr>
          <w:rFonts w:hint="eastAsia" w:ascii="宋体" w:hAnsi="宋体" w:eastAsia="宋体"/>
          <w:color w:val="auto"/>
          <w:sz w:val="21"/>
          <w:szCs w:val="21"/>
          <w:highlight w:val="none"/>
        </w:rPr>
        <w:t>：</w:t>
      </w:r>
    </w:p>
    <w:p w14:paraId="4D7FF4C8">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                        </w:t>
      </w:r>
      <w:bookmarkStart w:id="565" w:name="_Toc12084"/>
      <w:r>
        <w:rPr>
          <w:rFonts w:hint="eastAsia" w:ascii="宋体" w:hAnsi="宋体" w:eastAsia="宋体"/>
          <w:b/>
          <w:bCs/>
          <w:color w:val="auto"/>
          <w:sz w:val="21"/>
          <w:szCs w:val="21"/>
          <w:highlight w:val="none"/>
        </w:rPr>
        <w:t>建设工程廉政责任书</w:t>
      </w:r>
      <w:bookmarkEnd w:id="565"/>
    </w:p>
    <w:p w14:paraId="4D76CB1C">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发包人：</w:t>
      </w:r>
      <w:r>
        <w:rPr>
          <w:rFonts w:hint="eastAsia" w:ascii="宋体" w:hAnsi="宋体" w:eastAsia="宋体"/>
          <w:color w:val="auto"/>
          <w:sz w:val="21"/>
          <w:szCs w:val="21"/>
          <w:highlight w:val="none"/>
          <w:lang w:eastAsia="zh-CN"/>
        </w:rPr>
        <w:t>重庆中科普传媒发展股份有限公司</w:t>
      </w:r>
    </w:p>
    <w:p w14:paraId="3D40453C">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承包人：                     </w:t>
      </w:r>
    </w:p>
    <w:p w14:paraId="17B58D49">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3F08C868">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一、双方的责任</w:t>
      </w:r>
    </w:p>
    <w:p w14:paraId="63E67F98">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1.1应严格遵守国家关于建设工程的有关法律、法规，相关政策，以及廉政建设的各项规定。</w:t>
      </w:r>
    </w:p>
    <w:p w14:paraId="600FB186">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1.2严格执行建设工程合同文件，自觉按合同办事。</w:t>
      </w:r>
    </w:p>
    <w:p w14:paraId="30A69E2C">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1.3各项活动必须坚持公开、公平、公正、诚信、透明的原则(除法律法规另有规定者外)，不得为获取不正当的利益，损害国家、集体和对方利益，不得违反建设工程管理的规章制度。</w:t>
      </w:r>
    </w:p>
    <w:p w14:paraId="4AA3132E">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1.4发现对方在业务活动中有违规、违纪、违法行为的，应及时提醒对方，情节严重的，应向其上级主管部门或纪检监察、司法等有关机关举报。</w:t>
      </w:r>
    </w:p>
    <w:p w14:paraId="0987D764">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二、发包人责任</w:t>
      </w:r>
    </w:p>
    <w:p w14:paraId="40CA443B">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发包人的领导和从事该建设工程项目的工作人员，在工程建设的事前、事中、事后应遵守以下规定：</w:t>
      </w:r>
    </w:p>
    <w:p w14:paraId="20EC4004">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2.1不得向承包人和相关单位索要或接受回扣、礼金、有价证券、贵重物品和好处费、感谢费等。</w:t>
      </w:r>
    </w:p>
    <w:p w14:paraId="2BDE4FFA">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2.2不得在承包人和相关单位报销任何应由发包人或个人支付的费用。</w:t>
      </w:r>
    </w:p>
    <w:p w14:paraId="528E48FC">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2.3不得要求、暗示或接受承包人和相关单位为个人装修住房、婚丧嫁娶、配偶子女的工作安排以及出国(境)、旅游等提供方便。</w:t>
      </w:r>
    </w:p>
    <w:p w14:paraId="2FE30B10">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2.4不得参加有可能影响公正执行公务的承包人和相关单位的宴请、健身、娱乐等活动。</w:t>
      </w:r>
    </w:p>
    <w:p w14:paraId="7DEB773C">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2.5不得向承包人和相关单位介绍或为配偶、子女、亲属参与同发包人工程建设管理合同有关的业务活动；不得以任何理由要求承包人和相关单位使用某种产品、材料和设备。</w:t>
      </w:r>
    </w:p>
    <w:p w14:paraId="7978659A">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三、承包人责任</w:t>
      </w:r>
    </w:p>
    <w:p w14:paraId="30640777">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应与发包人保持正常的业务交往，按照有关法律法规和程序开展业务工作，严格执行工程建设的有关方针、政策，执行工程建设强制性标准，并遵守以下规定：</w:t>
      </w:r>
    </w:p>
    <w:p w14:paraId="56562A0D">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3.1不得以任何理由向发包人及其工作人员索要、接受或赠送礼金、有价证券、贵重物品及回扣、好处费、感谢费等。</w:t>
      </w:r>
    </w:p>
    <w:p w14:paraId="35F2C531">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3.2不得以任何理由为发包人和相关单位报销应由对方或个人支付的费用。</w:t>
      </w:r>
    </w:p>
    <w:p w14:paraId="35EEA358">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3.3不得接受或暗示为发包人、相关单位或个人装修住房、婚丧嫁娶、配偶子女的工作安排以及出国(境)、旅游等提供方便。</w:t>
      </w:r>
    </w:p>
    <w:p w14:paraId="446871FB">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3.4不得以任何理由为发包人、相关单位或个人组织有可能影响公正执行公务的宴请、健身、娱乐等活动。</w:t>
      </w:r>
    </w:p>
    <w:p w14:paraId="348F8DA7">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四、违约责任</w:t>
      </w:r>
    </w:p>
    <w:p w14:paraId="53A1CD83">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4.1发包人工作人员有违反本责任书第一、二条责任行为的，依据有关法律、法规给予处理；涉嫌犯罪的，移交司法机关追究刑事责任；给承包人单位造成经济损失的，应予以赔偿。</w:t>
      </w:r>
    </w:p>
    <w:p w14:paraId="5F259593">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4.2承包人工作人员有违反本责任书第一、三条责任行为的，依据有关法律法规处理；涉嫌犯罪的，移交司法机关追究刑事责任；给发包人单位造成经济损失的，应予以赔偿。</w:t>
      </w:r>
    </w:p>
    <w:p w14:paraId="29725DA7">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4.3本责任书作为建设工程合同的组成部分，与建设工程合同具有同等法律效力。经双方签署后立即生效。</w:t>
      </w:r>
    </w:p>
    <w:p w14:paraId="322D9270">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五、责任书有效期</w:t>
      </w:r>
    </w:p>
    <w:p w14:paraId="5769B11A">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本责任书的有效期为双方签署之日起至该工程项目竣工验收合格时止。</w:t>
      </w:r>
    </w:p>
    <w:p w14:paraId="3AF08875">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六、责任书份数</w:t>
      </w:r>
    </w:p>
    <w:p w14:paraId="013ED76D">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本责任书一式二份，发包人承包人各执一份，具有同等效力。</w:t>
      </w:r>
    </w:p>
    <w:p w14:paraId="3DF90B5B">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发包人(公章)：承包人(公章)：</w:t>
      </w:r>
    </w:p>
    <w:p w14:paraId="407F4D38">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法定代表人(签字)：                           法定代表人(签字)：</w:t>
      </w:r>
      <w:bookmarkStart w:id="566" w:name="招标文件04章合同条款及格式02_01_01"/>
      <w:bookmarkEnd w:id="566"/>
      <w:bookmarkStart w:id="567" w:name="招标文件04章合同条款及格式02_15_01"/>
      <w:bookmarkEnd w:id="567"/>
      <w:bookmarkStart w:id="568" w:name="招标文件04章合同条款及格式02_09_03"/>
      <w:bookmarkEnd w:id="568"/>
      <w:bookmarkStart w:id="569" w:name="招标文件04章合同条款及格式02_05"/>
      <w:bookmarkEnd w:id="569"/>
      <w:bookmarkStart w:id="570" w:name="招标文件04章合同条款及格式02_15_08"/>
      <w:bookmarkEnd w:id="570"/>
      <w:bookmarkStart w:id="571" w:name="招标文件04章合同条款及格式02_12"/>
      <w:bookmarkEnd w:id="571"/>
      <w:bookmarkStart w:id="572" w:name="招标文件04章合同条款及格式02_05_01"/>
      <w:bookmarkEnd w:id="572"/>
      <w:bookmarkStart w:id="573" w:name="招标文件04章合同条款及格式02_17"/>
      <w:bookmarkEnd w:id="573"/>
      <w:bookmarkStart w:id="574" w:name="招标文件04章合同条款及格式02_03"/>
      <w:bookmarkEnd w:id="574"/>
      <w:bookmarkStart w:id="575" w:name="招标文件04章合同条款及格式02_09_02"/>
      <w:bookmarkEnd w:id="575"/>
      <w:bookmarkStart w:id="576" w:name="招标文件04章合同条款及格式02_20_01"/>
      <w:bookmarkEnd w:id="576"/>
      <w:bookmarkStart w:id="577" w:name="招标文件04章合同条款及格式02_13_04"/>
      <w:bookmarkEnd w:id="577"/>
      <w:bookmarkStart w:id="578" w:name="招标文件04章合同条款及格式02_11_04"/>
      <w:bookmarkEnd w:id="578"/>
      <w:bookmarkStart w:id="579" w:name="招标文件04章合同条款及格式02_11_03"/>
      <w:bookmarkEnd w:id="579"/>
      <w:bookmarkStart w:id="580" w:name="招标文件04章合同条款及格式02_12_01"/>
      <w:bookmarkEnd w:id="580"/>
      <w:bookmarkStart w:id="581" w:name="招标文件04章合同条款及格式02_17_01"/>
      <w:bookmarkEnd w:id="581"/>
      <w:bookmarkStart w:id="582" w:name="招标文件04章合同条款及格式02_13_05"/>
      <w:bookmarkEnd w:id="582"/>
      <w:bookmarkStart w:id="583" w:name="招标文件04章合同条款及格式02_01_06"/>
      <w:bookmarkEnd w:id="583"/>
      <w:bookmarkStart w:id="584" w:name="招标文件04章合同条款及格式02_07"/>
      <w:bookmarkEnd w:id="584"/>
      <w:bookmarkStart w:id="585" w:name="招标文件04章合同条款及格式02_09"/>
      <w:bookmarkEnd w:id="585"/>
      <w:bookmarkStart w:id="586" w:name="招标文件04章合同条款及格式02_04_02"/>
      <w:bookmarkEnd w:id="586"/>
      <w:bookmarkStart w:id="587" w:name="招标文件04章合同条款及格式02_07_01"/>
      <w:bookmarkEnd w:id="587"/>
      <w:bookmarkStart w:id="588" w:name="招标文件04章合同条款及格式02_21_01"/>
      <w:bookmarkEnd w:id="588"/>
      <w:bookmarkStart w:id="589" w:name="招标文件04章合同条款及格式03_02"/>
      <w:bookmarkEnd w:id="589"/>
      <w:bookmarkStart w:id="590" w:name="招标文件04章合同条款及格式02_13_02"/>
      <w:bookmarkEnd w:id="590"/>
      <w:bookmarkStart w:id="591" w:name="招标文件04章合同条款及格式02_18_03"/>
      <w:bookmarkEnd w:id="591"/>
      <w:bookmarkStart w:id="592" w:name="招标文件04章合同条款及格式02_24_01"/>
      <w:bookmarkEnd w:id="592"/>
      <w:bookmarkStart w:id="593" w:name="招标文件04章合同条款及格式03_06"/>
      <w:bookmarkEnd w:id="593"/>
      <w:bookmarkStart w:id="594" w:name="招标文件04章合同条款及格式03_05"/>
      <w:bookmarkEnd w:id="594"/>
      <w:bookmarkStart w:id="595" w:name="招标文件04章合同条款及格式02_07_02"/>
      <w:bookmarkEnd w:id="595"/>
      <w:bookmarkStart w:id="596" w:name="招标文件04章合同条款及格式02_02_05"/>
      <w:bookmarkEnd w:id="596"/>
      <w:bookmarkStart w:id="597" w:name="招标文件04章合同条款及格式02_02_08"/>
      <w:bookmarkEnd w:id="597"/>
      <w:bookmarkStart w:id="598" w:name="招标文件04章合同条款及格式02_05_02"/>
      <w:bookmarkEnd w:id="598"/>
      <w:bookmarkStart w:id="599" w:name="招标文件04章合同条款及格式03_07"/>
      <w:bookmarkEnd w:id="599"/>
      <w:bookmarkStart w:id="600" w:name="招标文件04章合同条款及格式02_17_03"/>
      <w:bookmarkEnd w:id="600"/>
      <w:bookmarkStart w:id="601" w:name="招标文件04章合同条款及格式02_12_04"/>
      <w:bookmarkEnd w:id="601"/>
      <w:bookmarkStart w:id="602" w:name="招标文件04章合同条款及格式02_18_08"/>
      <w:bookmarkEnd w:id="602"/>
      <w:bookmarkStart w:id="603" w:name="招标文件04章合同条款及格式02_01"/>
      <w:bookmarkEnd w:id="603"/>
      <w:bookmarkStart w:id="604" w:name="招标文件04章合同条款及格式02_06"/>
      <w:bookmarkEnd w:id="604"/>
      <w:bookmarkStart w:id="605" w:name="招标文件04章合同条款及格式02_11_06"/>
      <w:bookmarkEnd w:id="605"/>
      <w:bookmarkStart w:id="606" w:name="招标文件04章合同条款及格式02_18_07"/>
      <w:bookmarkEnd w:id="606"/>
      <w:bookmarkStart w:id="607" w:name="招标文件04章合同条款及格式02_18_05"/>
      <w:bookmarkEnd w:id="607"/>
      <w:bookmarkStart w:id="608" w:name="招标文件04章合同条款及格式02_17_05"/>
      <w:bookmarkEnd w:id="608"/>
      <w:bookmarkStart w:id="609" w:name="招标文件04章合同条款及格式02_17_02"/>
      <w:bookmarkEnd w:id="609"/>
      <w:bookmarkStart w:id="610" w:name="招标文件04章合同条款及格式02_18_02"/>
      <w:bookmarkEnd w:id="610"/>
      <w:bookmarkStart w:id="611" w:name="招标文件04章合同条款及格式02_04_05"/>
      <w:bookmarkEnd w:id="611"/>
      <w:bookmarkStart w:id="612" w:name="招标文件04章合同条款及格式02_10"/>
      <w:bookmarkEnd w:id="612"/>
      <w:bookmarkStart w:id="613" w:name="招标文件04章合同条款及格式02_13_03"/>
      <w:bookmarkEnd w:id="613"/>
      <w:bookmarkStart w:id="614" w:name="招标文件04章合同条款及格式02_02_03"/>
      <w:bookmarkEnd w:id="614"/>
      <w:bookmarkStart w:id="615" w:name="招标文件04章合同条款及格式02_11"/>
      <w:bookmarkEnd w:id="615"/>
      <w:bookmarkStart w:id="616" w:name="招标文件04章合同条款及格式03_03"/>
      <w:bookmarkEnd w:id="616"/>
      <w:bookmarkStart w:id="617" w:name="招标文件04章合同条款及格式02_15_04"/>
      <w:bookmarkEnd w:id="617"/>
      <w:bookmarkStart w:id="618" w:name="招标文件04章合同条款及格式02_18"/>
      <w:bookmarkEnd w:id="618"/>
      <w:bookmarkStart w:id="619" w:name="招标文件04章合同条款及格式03_04"/>
      <w:bookmarkEnd w:id="619"/>
      <w:bookmarkStart w:id="620" w:name="招标文件04章合同条款及格式02_04_11"/>
      <w:bookmarkEnd w:id="620"/>
      <w:bookmarkStart w:id="621" w:name="招标文件04章合同条款及格式03"/>
      <w:bookmarkEnd w:id="621"/>
      <w:bookmarkStart w:id="622" w:name="招标文件04章合同条款及格式02_07_04"/>
      <w:bookmarkEnd w:id="622"/>
      <w:bookmarkStart w:id="623" w:name="招标文件04章合同条款及格式02_21"/>
      <w:bookmarkEnd w:id="623"/>
      <w:bookmarkStart w:id="624" w:name="招标文件04章合同条款及格式02_10_02"/>
      <w:bookmarkEnd w:id="624"/>
      <w:bookmarkStart w:id="625" w:name="招标文件04章合同条款及格式02_01_04"/>
      <w:bookmarkEnd w:id="625"/>
      <w:bookmarkStart w:id="626" w:name="招标文件04章合同条款及格式02_13"/>
      <w:bookmarkEnd w:id="626"/>
      <w:bookmarkStart w:id="627" w:name="招标文件04章合同条款及格式02_17_06"/>
      <w:bookmarkEnd w:id="627"/>
      <w:bookmarkStart w:id="628" w:name="招标文件04章合同条款及格式02_04_03"/>
      <w:bookmarkEnd w:id="628"/>
      <w:bookmarkStart w:id="629" w:name="招标文件04章合同条款及格式02_24"/>
      <w:bookmarkEnd w:id="629"/>
      <w:bookmarkStart w:id="630" w:name="招标文件04章合同条款及格式02_19"/>
      <w:bookmarkEnd w:id="630"/>
      <w:bookmarkStart w:id="631" w:name="招标文件04章合同条款及格式02_20"/>
      <w:bookmarkEnd w:id="631"/>
      <w:bookmarkStart w:id="632" w:name="招标文件04章合同条款及格式02_16_01"/>
      <w:bookmarkEnd w:id="632"/>
      <w:bookmarkStart w:id="633" w:name="招标文件04章合同条款及格式02_18_09"/>
      <w:bookmarkEnd w:id="633"/>
      <w:bookmarkStart w:id="634" w:name="招标文件04章合同条款及格式02_03_01"/>
      <w:bookmarkEnd w:id="634"/>
      <w:bookmarkStart w:id="635" w:name="招标文件04章合同条款及格式02_10_01"/>
      <w:bookmarkEnd w:id="635"/>
      <w:bookmarkStart w:id="636" w:name="招标文件04章合同条款及格式02_06_01"/>
      <w:bookmarkEnd w:id="636"/>
      <w:bookmarkStart w:id="637" w:name="招标文件04章合同条款及格式02_06_04"/>
      <w:bookmarkEnd w:id="637"/>
      <w:bookmarkStart w:id="638" w:name="招标文件04章合同条款及格式02_04_01"/>
      <w:bookmarkEnd w:id="638"/>
      <w:bookmarkStart w:id="639" w:name="招标文件04章合同条款及格式02_04"/>
      <w:bookmarkEnd w:id="639"/>
      <w:bookmarkStart w:id="640" w:name="招标文件04章合同条款及格式02_19_07"/>
      <w:bookmarkEnd w:id="640"/>
      <w:bookmarkStart w:id="641" w:name="招标文件04章合同条款及格式02_11_05"/>
      <w:bookmarkEnd w:id="641"/>
      <w:bookmarkStart w:id="642" w:name="招标文件04章合同条款及格式02_18_06"/>
      <w:bookmarkEnd w:id="642"/>
      <w:bookmarkStart w:id="643" w:name="招标文件04章合同条款及格式02_21_03"/>
      <w:bookmarkEnd w:id="643"/>
      <w:bookmarkStart w:id="644" w:name="招标文件04章合同条款及格式02_01_05"/>
      <w:bookmarkEnd w:id="644"/>
      <w:bookmarkStart w:id="645" w:name="招标文件04章合同条款及格式03_01"/>
      <w:bookmarkEnd w:id="645"/>
      <w:bookmarkStart w:id="646" w:name="招标文件04章合同条款及格式02_06_02"/>
      <w:bookmarkEnd w:id="646"/>
      <w:bookmarkStart w:id="647" w:name="招标文件04章合同条款及格式02_15"/>
      <w:bookmarkEnd w:id="647"/>
      <w:bookmarkStart w:id="648" w:name="招标文件04章合同条款及格式02_08_01"/>
      <w:bookmarkEnd w:id="648"/>
      <w:bookmarkStart w:id="649" w:name="招标文件04章合同条款及格式02_02"/>
      <w:bookmarkEnd w:id="649"/>
      <w:bookmarkStart w:id="650" w:name="招标文件04章合同条款及格式02_15_05"/>
      <w:bookmarkEnd w:id="650"/>
      <w:bookmarkStart w:id="651" w:name="招标文件04章合同条款及格式02_16"/>
      <w:bookmarkEnd w:id="651"/>
      <w:bookmarkStart w:id="652" w:name="招标文件04章合同条款及格式02_09_04"/>
      <w:bookmarkEnd w:id="652"/>
      <w:bookmarkStart w:id="653" w:name="招标文件04章合同条款及格式02_15_03"/>
      <w:bookmarkEnd w:id="653"/>
      <w:bookmarkStart w:id="654" w:name="招标文件04章合同条款及格式02_08"/>
      <w:bookmarkEnd w:id="654"/>
      <w:bookmarkStart w:id="655" w:name="招标文件04章合同条款及格式02_13_07"/>
      <w:bookmarkEnd w:id="655"/>
      <w:bookmarkStart w:id="656" w:name="招标文件04章合同条款及格式03_08"/>
      <w:bookmarkEnd w:id="656"/>
    </w:p>
    <w:p w14:paraId="71E8F310">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年   月  日                                  年   月  日</w:t>
      </w:r>
    </w:p>
    <w:p w14:paraId="5656E3C5">
      <w:pPr>
        <w:pStyle w:val="30"/>
        <w:overflowPunct w:val="0"/>
        <w:spacing w:line="520" w:lineRule="exact"/>
        <w:ind w:firstLine="480"/>
        <w:rPr>
          <w:rFonts w:hint="eastAsia" w:ascii="宋体" w:hAnsi="宋体" w:eastAsia="宋体"/>
          <w:color w:val="auto"/>
          <w:sz w:val="21"/>
          <w:szCs w:val="21"/>
          <w:highlight w:val="none"/>
        </w:rPr>
      </w:pPr>
      <w:bookmarkStart w:id="657" w:name="_Toc393717240"/>
      <w:bookmarkStart w:id="658" w:name="_Toc445804284"/>
      <w:bookmarkStart w:id="659" w:name="_Toc14416"/>
      <w:r>
        <w:rPr>
          <w:rFonts w:hint="eastAsia" w:ascii="宋体" w:hAnsi="宋体" w:eastAsia="宋体"/>
          <w:color w:val="auto"/>
          <w:sz w:val="21"/>
          <w:szCs w:val="21"/>
          <w:highlight w:val="none"/>
        </w:rPr>
        <w:br w:type="page"/>
      </w:r>
      <w:r>
        <w:rPr>
          <w:rFonts w:hint="eastAsia" w:ascii="宋体" w:hAnsi="宋体" w:eastAsia="宋体"/>
          <w:color w:val="auto"/>
          <w:sz w:val="21"/>
          <w:szCs w:val="21"/>
          <w:highlight w:val="none"/>
        </w:rPr>
        <w:t>附</w:t>
      </w:r>
      <w:bookmarkStart w:id="660" w:name="_Toc267261693"/>
      <w:bookmarkStart w:id="661" w:name="_Toc296347225"/>
      <w:bookmarkStart w:id="662" w:name="_Toc296503226"/>
      <w:bookmarkStart w:id="663" w:name="_Toc296944565"/>
      <w:bookmarkStart w:id="664" w:name="_Toc296891054"/>
      <w:bookmarkStart w:id="665" w:name="_Toc296891266"/>
      <w:bookmarkStart w:id="666" w:name="_Toc296346727"/>
      <w:r>
        <w:rPr>
          <w:rFonts w:hint="eastAsia" w:ascii="宋体" w:hAnsi="宋体" w:eastAsia="宋体"/>
          <w:color w:val="auto"/>
          <w:sz w:val="21"/>
          <w:szCs w:val="21"/>
          <w:highlight w:val="none"/>
        </w:rPr>
        <w:t>件</w:t>
      </w:r>
      <w:r>
        <w:rPr>
          <w:rFonts w:hint="eastAsia" w:ascii="宋体" w:hAnsi="宋体"/>
          <w:color w:val="auto"/>
          <w:sz w:val="21"/>
          <w:szCs w:val="21"/>
          <w:highlight w:val="none"/>
          <w:lang w:eastAsia="zh-CN"/>
        </w:rPr>
        <w:t>三</w:t>
      </w:r>
      <w:r>
        <w:rPr>
          <w:rFonts w:hint="eastAsia" w:ascii="宋体" w:hAnsi="宋体" w:eastAsia="宋体"/>
          <w:color w:val="auto"/>
          <w:sz w:val="21"/>
          <w:szCs w:val="21"/>
          <w:highlight w:val="none"/>
        </w:rPr>
        <w:t>：</w:t>
      </w:r>
      <w:bookmarkEnd w:id="657"/>
      <w:bookmarkEnd w:id="658"/>
      <w:bookmarkEnd w:id="659"/>
      <w:bookmarkEnd w:id="660"/>
      <w:bookmarkEnd w:id="661"/>
      <w:bookmarkEnd w:id="662"/>
      <w:bookmarkEnd w:id="663"/>
      <w:bookmarkEnd w:id="664"/>
      <w:bookmarkEnd w:id="665"/>
      <w:bookmarkEnd w:id="666"/>
    </w:p>
    <w:p w14:paraId="73A3900B">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                         </w:t>
      </w:r>
      <w:r>
        <w:rPr>
          <w:rFonts w:hint="eastAsia" w:ascii="宋体" w:hAnsi="宋体" w:eastAsia="宋体"/>
          <w:b/>
          <w:bCs/>
          <w:color w:val="auto"/>
          <w:sz w:val="21"/>
          <w:szCs w:val="21"/>
          <w:highlight w:val="none"/>
        </w:rPr>
        <w:t xml:space="preserve">   </w:t>
      </w:r>
      <w:bookmarkStart w:id="667" w:name="_Toc30194"/>
      <w:r>
        <w:rPr>
          <w:rFonts w:hint="eastAsia" w:ascii="宋体" w:hAnsi="宋体" w:eastAsia="宋体"/>
          <w:b/>
          <w:bCs/>
          <w:color w:val="auto"/>
          <w:sz w:val="21"/>
          <w:szCs w:val="21"/>
          <w:highlight w:val="none"/>
        </w:rPr>
        <w:t>工程质量保修书</w:t>
      </w:r>
      <w:bookmarkEnd w:id="667"/>
    </w:p>
    <w:p w14:paraId="18EB7BA7">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发包人：</w:t>
      </w:r>
      <w:r>
        <w:rPr>
          <w:rFonts w:hint="eastAsia" w:ascii="宋体" w:hAnsi="宋体" w:eastAsia="宋体"/>
          <w:color w:val="auto"/>
          <w:sz w:val="21"/>
          <w:szCs w:val="21"/>
          <w:highlight w:val="none"/>
          <w:lang w:eastAsia="zh-CN"/>
        </w:rPr>
        <w:t>重庆中科普传媒发展股份有限公司</w:t>
      </w:r>
    </w:p>
    <w:p w14:paraId="72EA0314">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承包人：                             </w:t>
      </w:r>
    </w:p>
    <w:p w14:paraId="7D94C22E">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发包人和承包人根据《中华人民共和国建筑法》和《建设工程质量管理条例》，经协商一致就</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（项目名称），签订工程质量保修书。</w:t>
      </w:r>
    </w:p>
    <w:p w14:paraId="1BBB67CC">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一、工程质量保修范围和内容</w:t>
      </w:r>
    </w:p>
    <w:p w14:paraId="6A761539">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承包人在质量保修期内，按照有关法律规定和合同约定，承担工程质量保修责任。</w:t>
      </w:r>
    </w:p>
    <w:p w14:paraId="2FBFF57E">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质量保修范围包括：图纸范围内的土建工程施工全部内容，以及双方约定的其他项目。　　</w:t>
      </w:r>
    </w:p>
    <w:p w14:paraId="7F9072DF">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二、质量保修期</w:t>
      </w:r>
    </w:p>
    <w:p w14:paraId="4DD18F2C">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根据《建设工程质量管理条例》及有关规定，工程的质量保修期如下：</w:t>
      </w:r>
    </w:p>
    <w:p w14:paraId="202207D0">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1．地基基础工程和主体结构工程为设计文件规定的工程合理使用年限；</w:t>
      </w:r>
    </w:p>
    <w:p w14:paraId="7A532004">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2．屋面防水工程、有防水要求的卫生间、房间和外墙面的防渗为5年；</w:t>
      </w:r>
    </w:p>
    <w:p w14:paraId="7F413462">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3．装修工程为2年；</w:t>
      </w:r>
    </w:p>
    <w:p w14:paraId="2C361E13">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4．电气管线、给排水管道、设备安装工程为2年；</w:t>
      </w:r>
    </w:p>
    <w:p w14:paraId="3EDF2797">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5．供热与供冷系统为2个采暖期、供冷期；</w:t>
      </w:r>
    </w:p>
    <w:p w14:paraId="525CF2B6">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6．住宅小区内的给排水设施、道路等配套工程为2年；</w:t>
      </w:r>
    </w:p>
    <w:p w14:paraId="1599B924">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7．其他项目保修期限约定如下：无。</w:t>
      </w:r>
    </w:p>
    <w:p w14:paraId="153B5091">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质量保修期自工程竣工验收合格之日起计算。</w:t>
      </w:r>
    </w:p>
    <w:p w14:paraId="5FC1D0D3">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三、缺陷责任期</w:t>
      </w:r>
    </w:p>
    <w:p w14:paraId="1632034A">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1.工程缺陷责任期为24个月，缺陷责任期自工程竣工验收合格之日起计算。单位工程先于全部工程进行验收，单位工程缺陷责任期自单位工程验收合格之日起算。</w:t>
      </w:r>
    </w:p>
    <w:p w14:paraId="3348E7D3">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2.承包人在缺陷责任期内应主动定期或不定期地对所施工的工程进行检查、回访，及时发现问题并解决。</w:t>
      </w:r>
    </w:p>
    <w:p w14:paraId="14469089">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3.缺陷责任期满无质量争议后30日内无息支付质量保证金的50%；防水工程保修期结束无质量争议后30日内无息支付质量保证金的50%。</w:t>
      </w:r>
    </w:p>
    <w:p w14:paraId="4F139305">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四、质量保修责任</w:t>
      </w:r>
    </w:p>
    <w:p w14:paraId="12C2FDDC">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1．属于保修范围、内容的项目，承包人应当在接到保修通知之日起7天内派人保修。承包人不在约定期限内派人保修的，发包人可以委托他人修理。</w:t>
      </w:r>
    </w:p>
    <w:p w14:paraId="0556E403">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2．发生紧急事故需抢修的，承包人在接到事故通知后，应当立即到达事故现场抢修。</w:t>
      </w:r>
    </w:p>
    <w:p w14:paraId="6A57F747">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EFE905D">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4．质量保修完成后，由发包人组织验收。</w:t>
      </w:r>
    </w:p>
    <w:p w14:paraId="65D52546">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五、保修费用</w:t>
      </w:r>
    </w:p>
    <w:p w14:paraId="6CADE079">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工程保修期内，所有设施设备维护和施工质量缺陷维修均由承包人承担。承包人应在采购方通知24小时内到现场进行维修维护，如质量保证期内承包人未按约定时间对工程质量问题进行维修整改，发包人有权从质量保证金中安排资金用于工程维修维护及赔偿，如有不足，将通过法律途径向承包人追偿。</w:t>
      </w:r>
    </w:p>
    <w:p w14:paraId="5095D906">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六、双方约定的其他工程质量保修事项：无。</w:t>
      </w:r>
    </w:p>
    <w:p w14:paraId="4089FD31">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工程质量保修书由发包人、承包人在工程竣工验收前共同签署，作为施工合同附件，其有效期限至保修期满。</w:t>
      </w:r>
    </w:p>
    <w:p w14:paraId="7EC11387">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（以下无正文）</w:t>
      </w:r>
    </w:p>
    <w:p w14:paraId="6C7F62ED">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发包人（盖章）：</w:t>
      </w:r>
      <w:r>
        <w:rPr>
          <w:rFonts w:hint="eastAsia" w:ascii="宋体" w:hAnsi="宋体" w:eastAsia="宋体"/>
          <w:color w:val="auto"/>
          <w:sz w:val="21"/>
          <w:szCs w:val="21"/>
          <w:highlight w:val="none"/>
          <w:lang w:eastAsia="zh-CN"/>
        </w:rPr>
        <w:t>重庆中科普传媒发展股份有限公司</w:t>
      </w:r>
      <w:r>
        <w:rPr>
          <w:rFonts w:hint="eastAsia" w:ascii="宋体" w:hAnsi="宋体" w:eastAsia="宋体"/>
          <w:color w:val="auto"/>
          <w:sz w:val="21"/>
          <w:szCs w:val="21"/>
          <w:highlight w:val="none"/>
        </w:rPr>
        <w:t xml:space="preserve">  承包人（盖章）： </w:t>
      </w:r>
    </w:p>
    <w:p w14:paraId="10D00E8E">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法定代表人或委托代理人：                    法定代表人或委托代理人：</w:t>
      </w:r>
    </w:p>
    <w:p w14:paraId="71436698">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地址：                                      地址：</w:t>
      </w:r>
    </w:p>
    <w:p w14:paraId="31C81E99">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电话：                                      电话：</w:t>
      </w:r>
    </w:p>
    <w:p w14:paraId="2F1B5768">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开户银行：                                  开户银行：</w:t>
      </w:r>
    </w:p>
    <w:p w14:paraId="6B0AF16F">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开户全名：                                  开户全名：</w:t>
      </w:r>
    </w:p>
    <w:p w14:paraId="1A3FB1D9">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账号：                                      账号：</w:t>
      </w:r>
    </w:p>
    <w:p w14:paraId="4008D763">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年    月    日                               年    月   日</w:t>
      </w:r>
    </w:p>
    <w:p w14:paraId="58396AF9">
      <w:pPr>
        <w:pStyle w:val="30"/>
        <w:overflowPunct w:val="0"/>
        <w:spacing w:line="520" w:lineRule="exact"/>
        <w:ind w:firstLine="0" w:firstLineChars="0"/>
        <w:rPr>
          <w:rFonts w:hint="eastAsia" w:ascii="宋体" w:hAnsi="宋体" w:eastAsia="宋体"/>
          <w:color w:val="auto"/>
          <w:sz w:val="21"/>
          <w:szCs w:val="21"/>
          <w:highlight w:val="none"/>
        </w:rPr>
      </w:pPr>
    </w:p>
    <w:p w14:paraId="2D0C9D04">
      <w:pPr>
        <w:pStyle w:val="30"/>
        <w:overflowPunct w:val="0"/>
        <w:spacing w:line="520" w:lineRule="exact"/>
        <w:ind w:firstLine="0" w:firstLineChars="0"/>
        <w:rPr>
          <w:rFonts w:hint="eastAsia" w:ascii="宋体" w:hAnsi="宋体" w:eastAsia="宋体"/>
          <w:color w:val="auto"/>
          <w:sz w:val="21"/>
          <w:szCs w:val="21"/>
          <w:highlight w:val="none"/>
        </w:rPr>
      </w:pPr>
      <w:bookmarkStart w:id="668" w:name="_Toc393717247"/>
      <w:bookmarkStart w:id="669" w:name="_Toc445804291"/>
      <w:bookmarkStart w:id="670" w:name="_Toc21979"/>
      <w:r>
        <w:rPr>
          <w:rFonts w:hint="eastAsia" w:ascii="宋体" w:hAnsi="宋体" w:eastAsia="宋体"/>
          <w:color w:val="auto"/>
          <w:sz w:val="21"/>
          <w:szCs w:val="21"/>
          <w:highlight w:val="none"/>
        </w:rPr>
        <w:br w:type="page"/>
      </w:r>
      <w:r>
        <w:rPr>
          <w:rFonts w:hint="eastAsia" w:ascii="宋体" w:hAnsi="宋体" w:eastAsia="宋体"/>
          <w:color w:val="auto"/>
          <w:sz w:val="21"/>
          <w:szCs w:val="21"/>
          <w:highlight w:val="none"/>
        </w:rPr>
        <w:t>附件</w:t>
      </w:r>
      <w:bookmarkEnd w:id="668"/>
      <w:r>
        <w:rPr>
          <w:rFonts w:hint="eastAsia" w:ascii="宋体" w:hAnsi="宋体"/>
          <w:color w:val="auto"/>
          <w:sz w:val="21"/>
          <w:szCs w:val="21"/>
          <w:highlight w:val="none"/>
          <w:lang w:eastAsia="zh-CN"/>
        </w:rPr>
        <w:t>四</w:t>
      </w:r>
      <w:r>
        <w:rPr>
          <w:rFonts w:hint="eastAsia" w:ascii="宋体" w:hAnsi="宋体" w:eastAsia="宋体"/>
          <w:color w:val="auto"/>
          <w:sz w:val="21"/>
          <w:szCs w:val="21"/>
          <w:highlight w:val="none"/>
        </w:rPr>
        <w:t>：</w:t>
      </w:r>
      <w:bookmarkEnd w:id="669"/>
      <w:bookmarkEnd w:id="670"/>
    </w:p>
    <w:p w14:paraId="0BED9AA2">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                        </w:t>
      </w:r>
      <w:r>
        <w:rPr>
          <w:rFonts w:hint="eastAsia" w:ascii="宋体" w:hAnsi="宋体" w:eastAsia="宋体"/>
          <w:b/>
          <w:bCs/>
          <w:color w:val="auto"/>
          <w:sz w:val="21"/>
          <w:szCs w:val="21"/>
          <w:highlight w:val="none"/>
        </w:rPr>
        <w:t xml:space="preserve">  安全生产目标责任书</w:t>
      </w:r>
    </w:p>
    <w:p w14:paraId="03D463D1">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发包人：</w:t>
      </w:r>
      <w:r>
        <w:rPr>
          <w:rFonts w:hint="eastAsia" w:ascii="宋体" w:hAnsi="宋体" w:eastAsia="宋体"/>
          <w:color w:val="auto"/>
          <w:sz w:val="21"/>
          <w:szCs w:val="21"/>
          <w:highlight w:val="none"/>
          <w:lang w:eastAsia="zh-CN"/>
        </w:rPr>
        <w:t>重庆中科普传媒发展股份有限公司</w:t>
      </w:r>
      <w:r>
        <w:rPr>
          <w:rFonts w:hint="eastAsia" w:ascii="宋体" w:hAnsi="宋体" w:eastAsia="宋体"/>
          <w:color w:val="auto"/>
          <w:sz w:val="21"/>
          <w:szCs w:val="21"/>
          <w:highlight w:val="none"/>
        </w:rPr>
        <w:t xml:space="preserve">   </w:t>
      </w:r>
    </w:p>
    <w:p w14:paraId="3DB1D7BB">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承包人：                           </w:t>
      </w:r>
    </w:p>
    <w:p w14:paraId="787317E4">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甲乙双方签订《</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合同》。为切实搞好本工程的施工安全生产工作，贯彻落实“安全第一，预防为主”的方针，落实安全生产责任，杜绝重特大事故、减少一般安全事故的发生，甲乙双方特签订202</w:t>
      </w:r>
      <w:r>
        <w:rPr>
          <w:rFonts w:hint="eastAsia" w:ascii="宋体" w:hAnsi="宋体" w:eastAsia="宋体"/>
          <w:color w:val="auto"/>
          <w:sz w:val="21"/>
          <w:szCs w:val="21"/>
          <w:highlight w:val="none"/>
          <w:lang w:val="en-US" w:eastAsia="zh-CN"/>
        </w:rPr>
        <w:t>4</w:t>
      </w:r>
      <w:r>
        <w:rPr>
          <w:rFonts w:hint="eastAsia" w:ascii="宋体" w:hAnsi="宋体" w:eastAsia="宋体"/>
          <w:color w:val="auto"/>
          <w:sz w:val="21"/>
          <w:szCs w:val="21"/>
          <w:highlight w:val="none"/>
        </w:rPr>
        <w:t>年安全生产目标责任书如下：</w:t>
      </w:r>
    </w:p>
    <w:p w14:paraId="11557388">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一、安全生产目标</w:t>
      </w:r>
    </w:p>
    <w:p w14:paraId="00824FAC">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1、承包人不发生因工死亡事故，年重伤率不大于万分之五；</w:t>
      </w:r>
    </w:p>
    <w:p w14:paraId="356462C3">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2、承包人在拆迁工程和安装装修工程中不发生重伤以上（含重伤）事故；</w:t>
      </w:r>
    </w:p>
    <w:p w14:paraId="3164446D">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3、承包人不发生重大设备事故、重大交通事故及火灾事故；</w:t>
      </w:r>
    </w:p>
    <w:p w14:paraId="3BEFD523">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4、不发生10人以上集体中毒事故。</w:t>
      </w:r>
    </w:p>
    <w:p w14:paraId="00AC8EFE">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二、为实现上述目标，甲乙双方必须采取有效防范措施，各自履行下列职责：</w:t>
      </w:r>
    </w:p>
    <w:p w14:paraId="487C93F9">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（一）发包人职责</w:t>
      </w:r>
    </w:p>
    <w:p w14:paraId="71E68F07">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1、及时传达国家和上级安全主管部门的安全生产法律法规和文件指示，并及时下发或指示到承包人。</w:t>
      </w:r>
    </w:p>
    <w:p w14:paraId="690C33A8">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2、监督承包人履行安全施工措施的实施，定期组织对施工现场安全生产检查、指导，督促承包人及时整改发现的安全隐患。</w:t>
      </w:r>
    </w:p>
    <w:p w14:paraId="0D2D2621">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3、按相关要求按时支付给承包人安全文明施工费。</w:t>
      </w:r>
    </w:p>
    <w:p w14:paraId="11CECBC4">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4、发包人不得对承包人提出不符合建设工程安全生产法律、法规和强制性标准规定的要求。</w:t>
      </w:r>
    </w:p>
    <w:p w14:paraId="72870789">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5、不得明示或者暗示承包人购买、租赁、使用不符合安全施工要求的安全防护用具、机械设备、消防设施和器材等。</w:t>
      </w:r>
    </w:p>
    <w:p w14:paraId="1C876C41">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6、承包人发生事故时，督促承包人按照法律规定的程序进行事故报告工作，协助承包人做好安全事故的调查处理。</w:t>
      </w:r>
    </w:p>
    <w:p w14:paraId="4FE87AED">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（二）承包人职责</w:t>
      </w:r>
    </w:p>
    <w:p w14:paraId="4482CE00">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承包人是本工程项目主体责任单位，对工程建设安全生产承担主体管理责任，对工程项目的施工安全质量负责。</w:t>
      </w:r>
    </w:p>
    <w:p w14:paraId="038ACE97">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承包人要按照国家和重庆市的相关法律法规、发包人的要求，加强日常安全生产管理，建立安全生产管理的长效机制，落实企业主体责任。细化并完善各级岗位安全生产责任，认真落实各级岗位安全生产责任。</w:t>
      </w:r>
    </w:p>
    <w:p w14:paraId="5B3AD152">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2、承包人应建立和完善安全、环保管理体系，健全安全制度，安全操作规程，明确职责。</w:t>
      </w:r>
    </w:p>
    <w:p w14:paraId="7E2D8476">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承包人应对重大危险源组织开展安全风险评估，提出切实可行的安全对策，指导危险源监控和事故预防。应根据本标段安全生产状况，特别是薄弱环节、重大危险点危险源，制定防止伤亡、火灾事故和职业危害的防治措施以及施工危险岗位、危险设备的安全操作规程。重大风险源要在现场进行公示，要有具体措施，并明确责任人。</w:t>
      </w:r>
    </w:p>
    <w:p w14:paraId="51037DCB">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4、承包人应坚持严格按图施工。并严格按照设计图纸和施工方案施工。</w:t>
      </w:r>
    </w:p>
    <w:p w14:paraId="4A4F0760">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5、承包人必须建立安全检查制度，针对工程特点组织定期安全检查。承包人的专职安全管理人员和班组安全员应对施工现场进行日常的巡检。各类安全检查应具备书面记录，组织落实整改。整改工作必须做到定人、定时间、定措施。</w:t>
      </w:r>
    </w:p>
    <w:p w14:paraId="066567E7">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6、承包人应落实绿色环保与文明施工要求。要认真贯彻以人为本的思想，采取有效措施控制好施工噪声、扬尘，保证排污达标，实现绿色环保与文明施工。</w:t>
      </w:r>
    </w:p>
    <w:p w14:paraId="353233D3">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7、承包人保证施工期间应妥善保管建筑材料、易燃易爆危险化学品等：减少施工机具产生的噪声、振动、粉尘、以及施工机械产生的废气和烟雾，确保施工期间从业人员的安全与健康。根据设计要求，采取有效减振、降噪措施，合理排弃废土和污水，减少施工对周边环境的影响。</w:t>
      </w:r>
    </w:p>
    <w:p w14:paraId="63D8FD02">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承包人不得强令其施工作业人员违章冒险作业。应向施工作业人员提供安全防护用品，进入现场的安全防护用品应符合国家标准，必须具有生产许可证或产品合格证，并应进行检验，严禁使用不合格产品。</w:t>
      </w:r>
    </w:p>
    <w:p w14:paraId="0DE63DD5">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8、承包人应切实加强安全文明施工资金的管理，按要求建立安全文明施工措施费使用管理制度，编制安全文明施工措施费使用计划，按计划投入使用，确保安全文明施工措施费的投入满足施工现场的安全生产需要，并留存有关单据备查，做到专款专用。</w:t>
      </w:r>
    </w:p>
    <w:p w14:paraId="72EF7778">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9、承包人应高度重视现场安全管理，在施工工程中必须采取严格的安全措施，承担因安全事故责任（包括但不仅限于项目施工过程中发生的所有安全事故、材料损害或丢失、人身伤亡等），并承担全部费用。发包人对项目中所发生的任何致损行为、经济损失均不承担法律责任，发包人由此遭受的损失或索赔的，承包人应当承担全部责任。</w:t>
      </w:r>
    </w:p>
    <w:p w14:paraId="317ED9E6">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三、其他</w:t>
      </w:r>
    </w:p>
    <w:p w14:paraId="5828C41F">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本责任书一式 陆 份，甲乙双方各存 叁 份，双方签字盖章之日起生效。 </w:t>
      </w:r>
    </w:p>
    <w:p w14:paraId="63E3E528">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发包人：（盖章）                              承包人：（盖章）</w:t>
      </w:r>
    </w:p>
    <w:p w14:paraId="60A61CE4">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法定代表人：                                 法定代表人：</w:t>
      </w:r>
    </w:p>
    <w:p w14:paraId="30066225">
      <w:pPr>
        <w:pStyle w:val="30"/>
        <w:overflowPunct w:val="0"/>
        <w:spacing w:line="520" w:lineRule="exact"/>
        <w:ind w:firstLine="48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年   月   日                                  年   月   日</w:t>
      </w:r>
    </w:p>
    <w:p w14:paraId="69C5AF06">
      <w:pPr>
        <w:overflowPunct w:val="0"/>
        <w:spacing w:line="360" w:lineRule="auto"/>
        <w:ind w:firstLine="643" w:firstLineChars="200"/>
        <w:jc w:val="center"/>
        <w:rPr>
          <w:rFonts w:hint="eastAsia" w:ascii="宋体" w:hAnsi="宋体"/>
          <w:b/>
          <w:bCs/>
          <w:color w:val="auto"/>
          <w:kern w:val="0"/>
          <w:sz w:val="32"/>
          <w:szCs w:val="32"/>
          <w:highlight w:val="none"/>
          <w:lang w:val="zh-CN"/>
        </w:rPr>
      </w:pPr>
      <w:r>
        <w:rPr>
          <w:rFonts w:hint="eastAsia" w:ascii="宋体" w:hAnsi="宋体"/>
          <w:b/>
          <w:bCs/>
          <w:color w:val="auto"/>
          <w:kern w:val="0"/>
          <w:sz w:val="32"/>
          <w:szCs w:val="32"/>
          <w:highlight w:val="none"/>
          <w:lang w:val="zh-CN"/>
        </w:rPr>
        <w:br w:type="page"/>
      </w:r>
      <w:bookmarkStart w:id="671" w:name="_Toc430530513"/>
      <w:bookmarkStart w:id="672" w:name="_Toc534185822"/>
      <w:bookmarkStart w:id="673" w:name="_Toc509218843"/>
      <w:bookmarkStart w:id="674" w:name="_Toc287620797"/>
      <w:bookmarkStart w:id="675" w:name="_Toc16194"/>
      <w:bookmarkStart w:id="676" w:name="_Toc287607855"/>
      <w:r>
        <w:rPr>
          <w:rFonts w:hint="eastAsia" w:ascii="宋体" w:hAnsi="宋体"/>
          <w:b/>
          <w:bCs/>
          <w:color w:val="auto"/>
          <w:kern w:val="44"/>
          <w:sz w:val="44"/>
          <w:szCs w:val="44"/>
          <w:highlight w:val="none"/>
        </w:rPr>
        <w:t>第五章  工程量清单</w:t>
      </w:r>
      <w:bookmarkEnd w:id="671"/>
      <w:bookmarkEnd w:id="672"/>
      <w:bookmarkEnd w:id="673"/>
      <w:bookmarkEnd w:id="674"/>
      <w:bookmarkEnd w:id="675"/>
      <w:bookmarkEnd w:id="676"/>
      <w:bookmarkStart w:id="677" w:name="招标文件05章工程量清单01"/>
      <w:bookmarkEnd w:id="677"/>
    </w:p>
    <w:p w14:paraId="2DCAFFA7">
      <w:pPr>
        <w:snapToGrid w:val="0"/>
        <w:spacing w:line="360" w:lineRule="auto"/>
        <w:jc w:val="center"/>
        <w:rPr>
          <w:rFonts w:hint="eastAsia" w:ascii="宋体" w:hAnsi="宋体"/>
          <w:color w:val="auto"/>
          <w:sz w:val="24"/>
          <w:highlight w:val="none"/>
        </w:rPr>
      </w:pPr>
    </w:p>
    <w:p w14:paraId="2835496E">
      <w:pPr>
        <w:snapToGrid w:val="0"/>
        <w:spacing w:line="360" w:lineRule="auto"/>
        <w:jc w:val="center"/>
        <w:rPr>
          <w:rFonts w:hint="eastAsia" w:ascii="宋体" w:hAnsi="宋体"/>
          <w:color w:val="auto"/>
          <w:szCs w:val="20"/>
          <w:highlight w:val="none"/>
        </w:rPr>
      </w:pPr>
      <w:r>
        <w:rPr>
          <w:rFonts w:hint="eastAsia" w:ascii="宋体" w:hAnsi="宋体"/>
          <w:color w:val="auto"/>
          <w:szCs w:val="20"/>
          <w:highlight w:val="none"/>
        </w:rPr>
        <w:t>在</w:t>
      </w:r>
      <w:r>
        <w:rPr>
          <w:rFonts w:hint="eastAsia" w:ascii="宋体" w:hAnsi="宋体"/>
          <w:color w:val="auto"/>
          <w:kern w:val="0"/>
          <w:szCs w:val="21"/>
          <w:highlight w:val="none"/>
        </w:rPr>
        <w:t>“</w:t>
      </w:r>
      <w:r>
        <w:rPr>
          <w:rFonts w:hint="eastAsia" w:ascii="宋体" w:hAnsi="宋体"/>
          <w:color w:val="auto"/>
          <w:kern w:val="0"/>
          <w:szCs w:val="21"/>
          <w:highlight w:val="none"/>
          <w:u w:val="single"/>
          <w:lang w:val="en-US" w:eastAsia="zh-CN"/>
        </w:rPr>
        <w:t>重庆科普传媒有限公司官网</w:t>
      </w:r>
      <w:r>
        <w:rPr>
          <w:rFonts w:hint="eastAsia" w:ascii="宋体" w:hAnsi="宋体"/>
          <w:color w:val="auto"/>
          <w:szCs w:val="20"/>
          <w:highlight w:val="none"/>
        </w:rPr>
        <w:t>下载。</w:t>
      </w:r>
    </w:p>
    <w:p w14:paraId="5F61E12F">
      <w:pPr>
        <w:ind w:right="561"/>
        <w:rPr>
          <w:rFonts w:hint="eastAsia" w:ascii="宋体" w:hAnsi="宋体"/>
          <w:color w:val="auto"/>
          <w:sz w:val="24"/>
          <w:highlight w:val="none"/>
        </w:rPr>
      </w:pPr>
      <w:r>
        <w:rPr>
          <w:rFonts w:hint="eastAsia" w:ascii="宋体" w:hAnsi="宋体"/>
          <w:color w:val="auto"/>
          <w:sz w:val="24"/>
          <w:highlight w:val="none"/>
        </w:rPr>
        <w:br w:type="page"/>
      </w:r>
    </w:p>
    <w:p w14:paraId="43CFFCD6">
      <w:pPr>
        <w:pStyle w:val="5"/>
        <w:spacing w:before="0" w:after="0" w:line="360" w:lineRule="auto"/>
        <w:jc w:val="center"/>
        <w:rPr>
          <w:rFonts w:hint="eastAsia" w:ascii="宋体" w:hAnsi="宋体"/>
          <w:color w:val="auto"/>
          <w:sz w:val="52"/>
          <w:szCs w:val="52"/>
          <w:highlight w:val="none"/>
        </w:rPr>
      </w:pPr>
      <w:bookmarkStart w:id="678" w:name="_Toc534185823"/>
      <w:bookmarkStart w:id="679" w:name="_Toc19193"/>
      <w:bookmarkStart w:id="680" w:name="_Toc13474"/>
      <w:bookmarkStart w:id="681" w:name="_Toc509218844"/>
      <w:r>
        <w:rPr>
          <w:rFonts w:hint="eastAsia" w:ascii="宋体" w:hAnsi="宋体"/>
          <w:color w:val="auto"/>
          <w:sz w:val="52"/>
          <w:szCs w:val="52"/>
          <w:highlight w:val="none"/>
        </w:rPr>
        <w:t>第 二 卷</w:t>
      </w:r>
      <w:bookmarkEnd w:id="678"/>
      <w:bookmarkEnd w:id="679"/>
      <w:bookmarkEnd w:id="680"/>
      <w:bookmarkEnd w:id="681"/>
    </w:p>
    <w:p w14:paraId="14DB0BF0">
      <w:pPr>
        <w:spacing w:line="360" w:lineRule="auto"/>
        <w:rPr>
          <w:rFonts w:hint="eastAsia" w:ascii="宋体" w:hAnsi="宋体"/>
          <w:color w:val="auto"/>
          <w:szCs w:val="20"/>
          <w:highlight w:val="none"/>
        </w:rPr>
      </w:pPr>
      <w:r>
        <w:rPr>
          <w:rFonts w:hint="eastAsia" w:ascii="宋体" w:hAnsi="宋体"/>
          <w:color w:val="auto"/>
          <w:szCs w:val="20"/>
          <w:highlight w:val="none"/>
        </w:rPr>
        <w:br w:type="page"/>
      </w:r>
    </w:p>
    <w:p w14:paraId="18C742E4">
      <w:pPr>
        <w:pStyle w:val="5"/>
        <w:spacing w:line="360" w:lineRule="auto"/>
        <w:jc w:val="center"/>
        <w:rPr>
          <w:rFonts w:hint="eastAsia" w:ascii="宋体" w:hAnsi="宋体"/>
          <w:color w:val="auto"/>
          <w:highlight w:val="none"/>
        </w:rPr>
      </w:pPr>
      <w:bookmarkStart w:id="682" w:name="招标文件06章图纸"/>
      <w:bookmarkEnd w:id="682"/>
      <w:bookmarkStart w:id="683" w:name="_Toc287607861"/>
      <w:bookmarkStart w:id="684" w:name="_Toc534185825"/>
      <w:bookmarkStart w:id="685" w:name="_Toc287620803"/>
      <w:bookmarkStart w:id="686" w:name="_Toc509218846"/>
      <w:bookmarkStart w:id="687" w:name="_Toc430530519"/>
      <w:bookmarkStart w:id="688" w:name="_Toc22154"/>
      <w:bookmarkStart w:id="689" w:name="_Toc20085"/>
      <w:r>
        <w:rPr>
          <w:rFonts w:hint="eastAsia" w:ascii="宋体" w:hAnsi="宋体"/>
          <w:color w:val="auto"/>
          <w:highlight w:val="none"/>
        </w:rPr>
        <w:t>第六章  图纸</w:t>
      </w:r>
      <w:bookmarkEnd w:id="683"/>
      <w:bookmarkEnd w:id="684"/>
      <w:bookmarkEnd w:id="685"/>
      <w:bookmarkEnd w:id="686"/>
      <w:bookmarkEnd w:id="687"/>
      <w:bookmarkEnd w:id="688"/>
      <w:bookmarkEnd w:id="689"/>
    </w:p>
    <w:p w14:paraId="200D867E">
      <w:pPr>
        <w:spacing w:line="360" w:lineRule="auto"/>
        <w:jc w:val="center"/>
        <w:rPr>
          <w:rFonts w:hint="eastAsia" w:ascii="宋体" w:hAnsi="宋体"/>
          <w:color w:val="auto"/>
          <w:szCs w:val="20"/>
          <w:highlight w:val="none"/>
        </w:rPr>
      </w:pPr>
      <w:r>
        <w:rPr>
          <w:rFonts w:hint="eastAsia" w:ascii="宋体" w:hAnsi="宋体"/>
          <w:color w:val="auto"/>
          <w:szCs w:val="20"/>
          <w:highlight w:val="none"/>
        </w:rPr>
        <w:t>在</w:t>
      </w:r>
      <w:r>
        <w:rPr>
          <w:rFonts w:hint="eastAsia" w:ascii="宋体" w:hAnsi="宋体"/>
          <w:color w:val="auto"/>
          <w:kern w:val="0"/>
          <w:szCs w:val="21"/>
          <w:highlight w:val="none"/>
        </w:rPr>
        <w:t>“</w:t>
      </w:r>
      <w:r>
        <w:rPr>
          <w:rFonts w:hint="eastAsia" w:ascii="宋体" w:hAnsi="宋体"/>
          <w:color w:val="auto"/>
          <w:kern w:val="0"/>
          <w:szCs w:val="21"/>
          <w:highlight w:val="none"/>
          <w:u w:val="single"/>
          <w:lang w:val="en-US" w:eastAsia="zh-CN"/>
        </w:rPr>
        <w:t>重庆科普传媒有限公司官网</w:t>
      </w:r>
      <w:r>
        <w:rPr>
          <w:rFonts w:hint="eastAsia" w:ascii="宋体" w:hAnsi="宋体"/>
          <w:color w:val="auto"/>
          <w:szCs w:val="20"/>
          <w:highlight w:val="none"/>
        </w:rPr>
        <w:t>下载。</w:t>
      </w:r>
    </w:p>
    <w:p w14:paraId="7744E250">
      <w:pPr>
        <w:spacing w:line="360" w:lineRule="auto"/>
        <w:rPr>
          <w:rFonts w:hint="eastAsia" w:ascii="宋体" w:hAnsi="宋体"/>
          <w:color w:val="auto"/>
          <w:szCs w:val="20"/>
          <w:highlight w:val="none"/>
        </w:rPr>
      </w:pPr>
      <w:bookmarkStart w:id="690" w:name="招标文件06章图纸01"/>
      <w:bookmarkEnd w:id="690"/>
    </w:p>
    <w:p w14:paraId="50E5564C">
      <w:pPr>
        <w:spacing w:line="360" w:lineRule="auto"/>
        <w:rPr>
          <w:rFonts w:hint="eastAsia" w:ascii="宋体" w:hAnsi="宋体"/>
          <w:color w:val="auto"/>
          <w:szCs w:val="20"/>
          <w:highlight w:val="none"/>
        </w:rPr>
      </w:pPr>
      <w:r>
        <w:rPr>
          <w:rFonts w:hint="eastAsia" w:ascii="宋体" w:hAnsi="宋体"/>
          <w:color w:val="auto"/>
          <w:szCs w:val="20"/>
          <w:highlight w:val="none"/>
        </w:rPr>
        <w:br w:type="page"/>
      </w:r>
    </w:p>
    <w:p w14:paraId="56D538DB">
      <w:pPr>
        <w:pStyle w:val="5"/>
        <w:spacing w:before="0" w:after="0" w:line="360" w:lineRule="auto"/>
        <w:jc w:val="center"/>
        <w:rPr>
          <w:rFonts w:hint="eastAsia" w:ascii="宋体" w:hAnsi="宋体"/>
          <w:color w:val="auto"/>
          <w:sz w:val="52"/>
          <w:szCs w:val="52"/>
          <w:highlight w:val="none"/>
        </w:rPr>
      </w:pPr>
      <w:bookmarkStart w:id="691" w:name="_Toc21571"/>
      <w:bookmarkStart w:id="692" w:name="_Toc8804"/>
      <w:r>
        <w:rPr>
          <w:rFonts w:hint="eastAsia" w:ascii="宋体" w:hAnsi="宋体"/>
          <w:color w:val="auto"/>
          <w:sz w:val="52"/>
          <w:szCs w:val="52"/>
          <w:highlight w:val="none"/>
        </w:rPr>
        <w:t>第 三 卷</w:t>
      </w:r>
      <w:bookmarkEnd w:id="691"/>
      <w:bookmarkEnd w:id="692"/>
    </w:p>
    <w:p w14:paraId="41CB86E2">
      <w:pPr>
        <w:rPr>
          <w:rFonts w:hint="eastAsia" w:ascii="宋体" w:hAnsi="宋体"/>
          <w:color w:val="auto"/>
          <w:highlight w:val="none"/>
        </w:rPr>
      </w:pPr>
      <w:r>
        <w:rPr>
          <w:rFonts w:hint="eastAsia" w:ascii="宋体" w:hAnsi="宋体"/>
          <w:color w:val="auto"/>
          <w:highlight w:val="none"/>
        </w:rPr>
        <w:br w:type="page"/>
      </w:r>
    </w:p>
    <w:p w14:paraId="70413CA7">
      <w:pPr>
        <w:pStyle w:val="5"/>
        <w:spacing w:line="360" w:lineRule="auto"/>
        <w:jc w:val="center"/>
        <w:rPr>
          <w:rFonts w:hint="eastAsia" w:ascii="宋体" w:hAnsi="宋体"/>
          <w:color w:val="auto"/>
          <w:highlight w:val="none"/>
        </w:rPr>
      </w:pPr>
      <w:bookmarkStart w:id="693" w:name="招标文件07章技术标准和要求"/>
      <w:bookmarkEnd w:id="693"/>
      <w:bookmarkStart w:id="694" w:name="_Toc17170"/>
      <w:bookmarkStart w:id="695" w:name="_Toc16708"/>
      <w:r>
        <w:rPr>
          <w:rFonts w:hint="eastAsia" w:ascii="宋体" w:hAnsi="宋体"/>
          <w:color w:val="auto"/>
          <w:highlight w:val="none"/>
        </w:rPr>
        <w:t>第七章  技术标准和要求</w:t>
      </w:r>
      <w:bookmarkEnd w:id="694"/>
      <w:bookmarkEnd w:id="695"/>
      <w:bookmarkStart w:id="696" w:name="招标文件07章技术标准和要求01"/>
      <w:bookmarkEnd w:id="696"/>
    </w:p>
    <w:p w14:paraId="23A31866">
      <w:pPr>
        <w:spacing w:line="360" w:lineRule="auto"/>
        <w:jc w:val="center"/>
        <w:rPr>
          <w:rFonts w:hint="eastAsia" w:ascii="宋体" w:hAnsi="宋体"/>
          <w:color w:val="auto"/>
          <w:szCs w:val="21"/>
          <w:highlight w:val="none"/>
        </w:rPr>
      </w:pPr>
      <w:r>
        <w:rPr>
          <w:rFonts w:hint="eastAsia" w:ascii="宋体" w:hAnsi="宋体"/>
          <w:color w:val="auto"/>
          <w:szCs w:val="21"/>
          <w:highlight w:val="none"/>
        </w:rPr>
        <w:t>由比选人根据项目的实际情况编写（如有）。</w:t>
      </w:r>
    </w:p>
    <w:p w14:paraId="177609A0">
      <w:pPr>
        <w:spacing w:line="360" w:lineRule="auto"/>
        <w:rPr>
          <w:rFonts w:hint="eastAsia" w:ascii="宋体" w:hAnsi="宋体"/>
          <w:color w:val="auto"/>
          <w:highlight w:val="none"/>
        </w:rPr>
      </w:pPr>
      <w:r>
        <w:rPr>
          <w:rFonts w:hint="eastAsia" w:ascii="宋体" w:hAnsi="宋体"/>
          <w:color w:val="auto"/>
          <w:highlight w:val="none"/>
        </w:rPr>
        <w:br w:type="page"/>
      </w:r>
    </w:p>
    <w:p w14:paraId="73B12C31">
      <w:pPr>
        <w:pStyle w:val="5"/>
        <w:spacing w:before="0" w:after="0" w:line="360" w:lineRule="auto"/>
        <w:jc w:val="center"/>
        <w:rPr>
          <w:rFonts w:hint="eastAsia" w:ascii="宋体" w:hAnsi="宋体"/>
          <w:color w:val="auto"/>
          <w:sz w:val="52"/>
          <w:szCs w:val="52"/>
          <w:highlight w:val="none"/>
        </w:rPr>
      </w:pPr>
      <w:bookmarkStart w:id="697" w:name="_Toc18822"/>
      <w:bookmarkStart w:id="698" w:name="_Toc509218849"/>
      <w:bookmarkStart w:id="699" w:name="_Toc12658"/>
      <w:bookmarkStart w:id="700" w:name="_Toc534185827"/>
      <w:r>
        <w:rPr>
          <w:rFonts w:hint="eastAsia" w:ascii="宋体" w:hAnsi="宋体"/>
          <w:color w:val="auto"/>
          <w:sz w:val="52"/>
          <w:szCs w:val="52"/>
          <w:highlight w:val="none"/>
        </w:rPr>
        <w:t>第 四 卷</w:t>
      </w:r>
      <w:bookmarkEnd w:id="697"/>
      <w:bookmarkEnd w:id="698"/>
      <w:bookmarkEnd w:id="699"/>
      <w:bookmarkEnd w:id="700"/>
    </w:p>
    <w:p w14:paraId="45935915">
      <w:pPr>
        <w:rPr>
          <w:rFonts w:hint="eastAsia" w:ascii="宋体" w:hAnsi="宋体"/>
          <w:color w:val="auto"/>
          <w:highlight w:val="none"/>
        </w:rPr>
      </w:pPr>
      <w:r>
        <w:rPr>
          <w:rFonts w:hint="eastAsia" w:ascii="宋体" w:hAnsi="宋体"/>
          <w:color w:val="auto"/>
          <w:highlight w:val="none"/>
        </w:rPr>
        <w:br w:type="page"/>
      </w:r>
      <w:bookmarkStart w:id="701" w:name="招标文件08章投标文件格式"/>
      <w:bookmarkEnd w:id="701"/>
    </w:p>
    <w:p w14:paraId="0CA823AD">
      <w:pPr>
        <w:pStyle w:val="5"/>
        <w:spacing w:line="360" w:lineRule="auto"/>
        <w:jc w:val="center"/>
        <w:rPr>
          <w:rFonts w:hint="eastAsia" w:ascii="宋体" w:hAnsi="宋体"/>
          <w:color w:val="auto"/>
          <w:highlight w:val="none"/>
        </w:rPr>
      </w:pPr>
      <w:bookmarkStart w:id="702" w:name="_Toc23843"/>
      <w:bookmarkStart w:id="703" w:name="_Toc534185829"/>
      <w:bookmarkStart w:id="704" w:name="_Toc430530528"/>
      <w:bookmarkStart w:id="705" w:name="_Toc25601"/>
      <w:bookmarkStart w:id="706" w:name="_Toc509218852"/>
      <w:r>
        <w:rPr>
          <w:rFonts w:hint="eastAsia" w:ascii="宋体" w:hAnsi="宋体"/>
          <w:color w:val="auto"/>
          <w:highlight w:val="none"/>
        </w:rPr>
        <w:t>第八章  比选申请文件格式</w:t>
      </w:r>
      <w:bookmarkEnd w:id="702"/>
      <w:bookmarkEnd w:id="703"/>
      <w:bookmarkEnd w:id="704"/>
      <w:bookmarkEnd w:id="705"/>
      <w:bookmarkEnd w:id="706"/>
    </w:p>
    <w:p w14:paraId="04FC2B92">
      <w:pPr>
        <w:spacing w:line="360" w:lineRule="auto"/>
        <w:rPr>
          <w:rFonts w:hint="eastAsia" w:ascii="宋体" w:hAnsi="宋体"/>
          <w:color w:val="auto"/>
          <w:sz w:val="32"/>
          <w:szCs w:val="32"/>
          <w:highlight w:val="none"/>
        </w:rPr>
      </w:pPr>
    </w:p>
    <w:p w14:paraId="14C32407">
      <w:pPr>
        <w:spacing w:line="360" w:lineRule="auto"/>
        <w:jc w:val="center"/>
        <w:rPr>
          <w:rFonts w:hint="eastAsia" w:ascii="宋体" w:hAnsi="宋体"/>
          <w:color w:val="auto"/>
          <w:highlight w:val="none"/>
        </w:rPr>
      </w:pPr>
      <w:r>
        <w:rPr>
          <w:rFonts w:hint="eastAsia" w:ascii="宋体" w:hAnsi="宋体"/>
          <w:color w:val="auto"/>
          <w:highlight w:val="none"/>
        </w:rPr>
        <mc:AlternateContent>
          <mc:Choice Requires="wps">
            <w:drawing>
              <wp:anchor distT="0" distB="0" distL="0" distR="0" simplePos="0" relativeHeight="251659264" behindDoc="0" locked="0" layoutInCell="1" allowOverlap="1">
                <wp:simplePos x="0" y="0"/>
                <wp:positionH relativeFrom="column">
                  <wp:posOffset>2365375</wp:posOffset>
                </wp:positionH>
                <wp:positionV relativeFrom="paragraph">
                  <wp:posOffset>8465820</wp:posOffset>
                </wp:positionV>
                <wp:extent cx="807720" cy="693420"/>
                <wp:effectExtent l="0" t="0" r="11430" b="11430"/>
                <wp:wrapNone/>
                <wp:docPr id="2" name="_x0000_s1030"/>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wps:spPr>
                      <wps:txbx>
                        <w:txbxContent>
                          <w:p w14:paraId="2506A00B"/>
                          <w:p w14:paraId="00A32C0F"/>
                        </w:txbxContent>
                      </wps:txbx>
                      <wps:bodyPr rot="0" vert="horz" wrap="square" lIns="91440" tIns="45720" rIns="91440" bIns="45720" anchor="t" anchorCtr="0"/>
                    </wps:wsp>
                  </a:graphicData>
                </a:graphic>
              </wp:anchor>
            </w:drawing>
          </mc:Choice>
          <mc:Fallback>
            <w:pict>
              <v:rect id="_x0000_s1030" o:spid="_x0000_s1026" o:spt="1" style="position:absolute;left:0pt;margin-left:186.25pt;margin-top:666.6pt;height:54.6pt;width:63.6pt;z-index:251659264;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fvl6p9oAAAANAQAADwAAAAAAAAABACAA&#10;AAAiAAAAZHJzL2Rvd25yZXYueG1sUEsBAhQAFAAAAAgAh07iQEdO1s3SAQAAuAMAAA4AAAAAAAAA&#10;AQAgAAAAKQEAAGRycy9lMm9Eb2MueG1sUEsFBgAAAAAGAAYAWQEAAG0FAAAAAA==&#10;">
                <v:fill on="t" focussize="0,0"/>
                <v:stroke on="f"/>
                <v:imagedata o:title=""/>
                <o:lock v:ext="edit" aspectratio="f"/>
                <v:textbox>
                  <w:txbxContent>
                    <w:p w14:paraId="2506A00B"/>
                    <w:p w14:paraId="00A32C0F"/>
                  </w:txbxContent>
                </v:textbox>
              </v:rect>
            </w:pict>
          </mc:Fallback>
        </mc:AlternateContent>
      </w:r>
      <w:r>
        <w:rPr>
          <w:rFonts w:hint="eastAsia" w:ascii="宋体" w:hAnsi="宋体"/>
          <w:color w:val="auto"/>
          <w:szCs w:val="20"/>
          <w:highlight w:val="none"/>
        </w:rPr>
        <w:br w:type="page"/>
      </w:r>
      <w:bookmarkStart w:id="707" w:name="_Toc224103493"/>
      <w:r>
        <w:rPr>
          <w:rFonts w:hint="eastAsia" w:ascii="宋体" w:hAnsi="宋体"/>
          <w:color w:val="auto"/>
          <w:sz w:val="36"/>
          <w:szCs w:val="36"/>
          <w:highlight w:val="none"/>
        </w:rPr>
        <w:t>目  录</w:t>
      </w:r>
      <w:bookmarkEnd w:id="707"/>
    </w:p>
    <w:p w14:paraId="5A02A77A">
      <w:pPr>
        <w:spacing w:line="360" w:lineRule="auto"/>
        <w:jc w:val="center"/>
        <w:rPr>
          <w:rFonts w:hint="eastAsia" w:ascii="宋体" w:hAnsi="宋体"/>
          <w:color w:val="auto"/>
          <w:szCs w:val="20"/>
          <w:highlight w:val="none"/>
        </w:rPr>
      </w:pPr>
    </w:p>
    <w:p w14:paraId="2B872027">
      <w:pPr>
        <w:numPr>
          <w:ilvl w:val="0"/>
          <w:numId w:val="3"/>
        </w:numPr>
        <w:spacing w:line="360" w:lineRule="auto"/>
        <w:rPr>
          <w:rFonts w:hint="eastAsia" w:ascii="宋体" w:hAnsi="宋体"/>
          <w:color w:val="auto"/>
          <w:highlight w:val="none"/>
          <w:lang w:eastAsia="zh-CN"/>
        </w:rPr>
      </w:pPr>
      <w:r>
        <w:rPr>
          <w:rFonts w:hint="eastAsia" w:ascii="宋体" w:hAnsi="宋体"/>
          <w:color w:val="auto"/>
          <w:highlight w:val="none"/>
          <w:lang w:eastAsia="zh-CN"/>
        </w:rPr>
        <w:t>比选申请文件</w:t>
      </w:r>
      <w:r>
        <w:rPr>
          <w:rFonts w:hint="eastAsia" w:ascii="宋体" w:hAnsi="宋体"/>
          <w:color w:val="auto"/>
          <w:highlight w:val="none"/>
        </w:rPr>
        <w:t>封面</w:t>
      </w:r>
    </w:p>
    <w:p w14:paraId="4F7A2112">
      <w:pPr>
        <w:numPr>
          <w:ilvl w:val="0"/>
          <w:numId w:val="3"/>
        </w:numPr>
        <w:spacing w:line="360" w:lineRule="auto"/>
        <w:rPr>
          <w:rFonts w:hint="eastAsia" w:ascii="宋体" w:hAnsi="宋体"/>
          <w:color w:val="auto"/>
          <w:highlight w:val="none"/>
        </w:rPr>
      </w:pPr>
      <w:r>
        <w:rPr>
          <w:rFonts w:hint="eastAsia" w:ascii="宋体" w:hAnsi="宋体"/>
          <w:color w:val="auto"/>
          <w:highlight w:val="none"/>
        </w:rPr>
        <w:t>比选申请函</w:t>
      </w:r>
    </w:p>
    <w:p w14:paraId="4F8EAAC2">
      <w:pPr>
        <w:numPr>
          <w:ilvl w:val="0"/>
          <w:numId w:val="3"/>
        </w:numPr>
        <w:spacing w:line="360" w:lineRule="auto"/>
        <w:rPr>
          <w:rFonts w:hint="eastAsia" w:ascii="宋体" w:hAnsi="宋体"/>
          <w:color w:val="auto"/>
          <w:highlight w:val="none"/>
        </w:rPr>
      </w:pPr>
      <w:r>
        <w:rPr>
          <w:rFonts w:hint="eastAsia" w:ascii="宋体" w:hAnsi="宋体"/>
          <w:color w:val="auto"/>
          <w:highlight w:val="none"/>
        </w:rPr>
        <w:t>法定代表人身份证明或附有法定代表人身份证明的授权委托书</w:t>
      </w:r>
    </w:p>
    <w:p w14:paraId="3DFF1326">
      <w:pPr>
        <w:numPr>
          <w:ilvl w:val="0"/>
          <w:numId w:val="3"/>
        </w:numPr>
        <w:spacing w:line="360" w:lineRule="auto"/>
        <w:rPr>
          <w:rFonts w:hint="eastAsia" w:ascii="宋体" w:hAnsi="宋体"/>
          <w:color w:val="auto"/>
          <w:highlight w:val="none"/>
        </w:rPr>
      </w:pPr>
      <w:r>
        <w:rPr>
          <w:rFonts w:hint="eastAsia" w:ascii="宋体" w:hAnsi="宋体"/>
          <w:color w:val="auto"/>
          <w:highlight w:val="none"/>
        </w:rPr>
        <w:t>比选申请人基本情况表</w:t>
      </w:r>
    </w:p>
    <w:p w14:paraId="3847E34C">
      <w:pPr>
        <w:numPr>
          <w:ilvl w:val="0"/>
          <w:numId w:val="3"/>
        </w:numPr>
        <w:spacing w:line="360" w:lineRule="auto"/>
        <w:rPr>
          <w:rFonts w:hint="eastAsia" w:ascii="宋体" w:hAnsi="宋体"/>
          <w:color w:val="auto"/>
          <w:highlight w:val="none"/>
        </w:rPr>
      </w:pPr>
      <w:r>
        <w:rPr>
          <w:rFonts w:hint="eastAsia" w:ascii="宋体" w:hAnsi="宋体"/>
          <w:color w:val="auto"/>
          <w:highlight w:val="none"/>
        </w:rPr>
        <w:t>项目管理机构</w:t>
      </w:r>
    </w:p>
    <w:p w14:paraId="18F166CE">
      <w:pPr>
        <w:numPr>
          <w:ilvl w:val="0"/>
          <w:numId w:val="3"/>
        </w:numPr>
        <w:spacing w:line="360" w:lineRule="auto"/>
        <w:rPr>
          <w:rFonts w:hint="eastAsia" w:ascii="宋体" w:hAnsi="宋体" w:eastAsia="宋体"/>
          <w:color w:val="auto"/>
          <w:highlight w:val="none"/>
        </w:rPr>
      </w:pPr>
      <w:r>
        <w:rPr>
          <w:rFonts w:hint="eastAsia" w:ascii="宋体" w:hAnsi="宋体" w:eastAsia="宋体"/>
          <w:color w:val="auto"/>
          <w:highlight w:val="none"/>
        </w:rPr>
        <w:t>承诺</w:t>
      </w:r>
    </w:p>
    <w:p w14:paraId="5C378701">
      <w:pPr>
        <w:numPr>
          <w:ilvl w:val="0"/>
          <w:numId w:val="3"/>
        </w:numPr>
        <w:spacing w:line="360" w:lineRule="auto"/>
        <w:rPr>
          <w:rFonts w:hint="eastAsia" w:ascii="宋体" w:hAnsi="宋体" w:eastAsia="宋体"/>
          <w:color w:val="auto"/>
          <w:highlight w:val="none"/>
        </w:rPr>
      </w:pPr>
      <w:r>
        <w:rPr>
          <w:rFonts w:hint="eastAsia" w:ascii="宋体" w:hAnsi="宋体" w:eastAsia="宋体"/>
          <w:color w:val="auto"/>
          <w:highlight w:val="none"/>
        </w:rPr>
        <w:t>其他资料</w:t>
      </w:r>
    </w:p>
    <w:p w14:paraId="75441DE5">
      <w:pPr>
        <w:numPr>
          <w:ilvl w:val="0"/>
          <w:numId w:val="3"/>
        </w:numPr>
        <w:spacing w:line="360" w:lineRule="auto"/>
        <w:rPr>
          <w:rFonts w:hint="eastAsia" w:ascii="宋体" w:hAnsi="宋体" w:eastAsia="宋体"/>
          <w:color w:val="auto"/>
          <w:highlight w:val="none"/>
        </w:rPr>
      </w:pPr>
      <w:r>
        <w:rPr>
          <w:rFonts w:hint="eastAsia" w:ascii="宋体" w:hAnsi="宋体" w:eastAsia="宋体"/>
          <w:color w:val="auto"/>
          <w:highlight w:val="none"/>
        </w:rPr>
        <w:t>技术部分</w:t>
      </w:r>
    </w:p>
    <w:p w14:paraId="2A1B6262">
      <w:pPr>
        <w:numPr>
          <w:ilvl w:val="0"/>
          <w:numId w:val="3"/>
        </w:numPr>
        <w:spacing w:line="360" w:lineRule="auto"/>
        <w:rPr>
          <w:rFonts w:hint="eastAsia" w:ascii="宋体" w:hAnsi="宋体" w:eastAsia="宋体"/>
          <w:color w:val="auto"/>
          <w:highlight w:val="none"/>
        </w:rPr>
      </w:pPr>
      <w:r>
        <w:rPr>
          <w:rFonts w:hint="eastAsia" w:ascii="宋体" w:hAnsi="宋体" w:eastAsia="宋体"/>
          <w:color w:val="auto"/>
          <w:highlight w:val="none"/>
        </w:rPr>
        <w:t>经济部分</w:t>
      </w:r>
    </w:p>
    <w:p w14:paraId="05D0E556">
      <w:pPr>
        <w:pStyle w:val="23"/>
        <w:ind w:firstLine="480"/>
        <w:rPr>
          <w:rFonts w:hint="eastAsia"/>
          <w:color w:val="auto"/>
          <w:highlight w:val="none"/>
        </w:rPr>
      </w:pPr>
    </w:p>
    <w:p w14:paraId="0B401120">
      <w:pPr>
        <w:autoSpaceDE w:val="0"/>
        <w:autoSpaceDN w:val="0"/>
        <w:spacing w:line="276" w:lineRule="auto"/>
        <w:ind w:right="-23"/>
        <w:jc w:val="left"/>
        <w:rPr>
          <w:rFonts w:hint="eastAsia" w:ascii="宋体" w:hAnsi="宋体"/>
          <w:b/>
          <w:color w:val="auto"/>
          <w:kern w:val="0"/>
          <w:sz w:val="24"/>
          <w:highlight w:val="none"/>
        </w:rPr>
      </w:pPr>
      <w:r>
        <w:rPr>
          <w:rFonts w:hint="eastAsia" w:ascii="宋体" w:hAnsi="宋体"/>
          <w:b/>
          <w:color w:val="auto"/>
          <w:kern w:val="0"/>
          <w:sz w:val="24"/>
          <w:highlight w:val="none"/>
        </w:rPr>
        <w:br w:type="page"/>
      </w:r>
      <w:r>
        <w:rPr>
          <w:rFonts w:hint="eastAsia" w:ascii="宋体" w:hAnsi="宋体"/>
          <w:b/>
          <w:bCs/>
          <w:color w:val="auto"/>
          <w:spacing w:val="1"/>
          <w:w w:val="99"/>
          <w:kern w:val="0"/>
          <w:sz w:val="28"/>
          <w:szCs w:val="28"/>
          <w:highlight w:val="none"/>
        </w:rPr>
        <w:t>（一）</w:t>
      </w:r>
      <w:r>
        <w:rPr>
          <w:rFonts w:hint="eastAsia" w:ascii="宋体" w:hAnsi="宋体"/>
          <w:b/>
          <w:bCs/>
          <w:color w:val="auto"/>
          <w:spacing w:val="1"/>
          <w:w w:val="99"/>
          <w:kern w:val="0"/>
          <w:sz w:val="28"/>
          <w:szCs w:val="28"/>
          <w:highlight w:val="none"/>
          <w:lang w:eastAsia="zh-CN"/>
        </w:rPr>
        <w:t>比选申请文件</w:t>
      </w:r>
      <w:r>
        <w:rPr>
          <w:rFonts w:hint="eastAsia" w:ascii="宋体" w:hAnsi="宋体"/>
          <w:b/>
          <w:bCs/>
          <w:color w:val="auto"/>
          <w:spacing w:val="1"/>
          <w:w w:val="99"/>
          <w:kern w:val="0"/>
          <w:sz w:val="28"/>
          <w:szCs w:val="28"/>
          <w:highlight w:val="none"/>
        </w:rPr>
        <w:t>封面</w:t>
      </w:r>
    </w:p>
    <w:p w14:paraId="406607F7">
      <w:pPr>
        <w:tabs>
          <w:tab w:val="left" w:pos="2580"/>
          <w:tab w:val="left" w:pos="5940"/>
        </w:tabs>
        <w:autoSpaceDE w:val="0"/>
        <w:autoSpaceDN w:val="0"/>
        <w:snapToGrid w:val="0"/>
        <w:spacing w:line="360" w:lineRule="auto"/>
        <w:jc w:val="left"/>
        <w:rPr>
          <w:rFonts w:hint="eastAsia" w:ascii="宋体" w:hAnsi="宋体"/>
          <w:color w:val="auto"/>
          <w:kern w:val="0"/>
          <w:sz w:val="28"/>
          <w:szCs w:val="28"/>
          <w:highlight w:val="none"/>
          <w:u w:val="single"/>
        </w:rPr>
      </w:pPr>
    </w:p>
    <w:p w14:paraId="4571B1F8">
      <w:pPr>
        <w:spacing w:line="360" w:lineRule="auto"/>
        <w:jc w:val="center"/>
        <w:rPr>
          <w:rFonts w:hint="eastAsia" w:ascii="宋体" w:hAnsi="宋体"/>
          <w:color w:val="auto"/>
          <w:kern w:val="0"/>
          <w:sz w:val="32"/>
          <w:szCs w:val="32"/>
          <w:highlight w:val="none"/>
          <w:u w:val="single"/>
        </w:rPr>
      </w:pPr>
      <w:r>
        <w:rPr>
          <w:rFonts w:hint="eastAsia" w:ascii="宋体" w:hAnsi="宋体"/>
          <w:color w:val="auto"/>
          <w:kern w:val="0"/>
          <w:sz w:val="32"/>
          <w:szCs w:val="32"/>
          <w:highlight w:val="none"/>
          <w:u w:val="single"/>
        </w:rPr>
        <w:t xml:space="preserve">                   （项目名称）</w:t>
      </w:r>
    </w:p>
    <w:p w14:paraId="1287AB8F">
      <w:pPr>
        <w:tabs>
          <w:tab w:val="left" w:pos="3600"/>
          <w:tab w:val="left" w:pos="4480"/>
          <w:tab w:val="left" w:pos="5360"/>
        </w:tabs>
        <w:autoSpaceDE w:val="0"/>
        <w:autoSpaceDN w:val="0"/>
        <w:snapToGrid w:val="0"/>
        <w:spacing w:line="360" w:lineRule="auto"/>
        <w:jc w:val="left"/>
        <w:rPr>
          <w:rFonts w:hint="eastAsia" w:ascii="宋体" w:hAnsi="宋体"/>
          <w:color w:val="auto"/>
          <w:kern w:val="0"/>
          <w:sz w:val="44"/>
          <w:szCs w:val="44"/>
          <w:highlight w:val="none"/>
        </w:rPr>
      </w:pPr>
    </w:p>
    <w:p w14:paraId="38C855CC">
      <w:pPr>
        <w:tabs>
          <w:tab w:val="left" w:pos="3600"/>
          <w:tab w:val="left" w:pos="4480"/>
          <w:tab w:val="left" w:pos="5360"/>
        </w:tabs>
        <w:autoSpaceDE w:val="0"/>
        <w:autoSpaceDN w:val="0"/>
        <w:snapToGrid w:val="0"/>
        <w:spacing w:line="360" w:lineRule="auto"/>
        <w:jc w:val="left"/>
        <w:rPr>
          <w:rFonts w:hint="eastAsia" w:ascii="宋体" w:hAnsi="宋体"/>
          <w:color w:val="auto"/>
          <w:kern w:val="0"/>
          <w:sz w:val="44"/>
          <w:szCs w:val="44"/>
          <w:highlight w:val="none"/>
        </w:rPr>
      </w:pPr>
    </w:p>
    <w:p w14:paraId="59847FB1">
      <w:pPr>
        <w:tabs>
          <w:tab w:val="left" w:pos="3600"/>
          <w:tab w:val="left" w:pos="4480"/>
          <w:tab w:val="left" w:pos="5360"/>
        </w:tabs>
        <w:autoSpaceDE w:val="0"/>
        <w:autoSpaceDN w:val="0"/>
        <w:snapToGrid w:val="0"/>
        <w:spacing w:line="360" w:lineRule="auto"/>
        <w:jc w:val="left"/>
        <w:rPr>
          <w:rFonts w:hint="eastAsia" w:ascii="宋体" w:hAnsi="宋体"/>
          <w:color w:val="auto"/>
          <w:kern w:val="0"/>
          <w:sz w:val="44"/>
          <w:szCs w:val="44"/>
          <w:highlight w:val="none"/>
        </w:rPr>
      </w:pPr>
    </w:p>
    <w:p w14:paraId="359D6173">
      <w:pPr>
        <w:tabs>
          <w:tab w:val="left" w:pos="3600"/>
          <w:tab w:val="left" w:pos="4480"/>
          <w:tab w:val="left" w:pos="5360"/>
        </w:tabs>
        <w:autoSpaceDE w:val="0"/>
        <w:autoSpaceDN w:val="0"/>
        <w:snapToGrid w:val="0"/>
        <w:spacing w:line="360" w:lineRule="auto"/>
        <w:jc w:val="left"/>
        <w:rPr>
          <w:rFonts w:hint="eastAsia" w:ascii="宋体" w:hAnsi="宋体"/>
          <w:color w:val="auto"/>
          <w:kern w:val="0"/>
          <w:sz w:val="44"/>
          <w:szCs w:val="44"/>
          <w:highlight w:val="none"/>
        </w:rPr>
      </w:pPr>
    </w:p>
    <w:p w14:paraId="7153A0A0">
      <w:pPr>
        <w:tabs>
          <w:tab w:val="left" w:pos="3600"/>
          <w:tab w:val="left" w:pos="4480"/>
          <w:tab w:val="left" w:pos="5360"/>
        </w:tabs>
        <w:autoSpaceDE w:val="0"/>
        <w:autoSpaceDN w:val="0"/>
        <w:snapToGrid w:val="0"/>
        <w:spacing w:line="360" w:lineRule="auto"/>
        <w:jc w:val="left"/>
        <w:rPr>
          <w:rFonts w:hint="eastAsia" w:ascii="宋体" w:hAnsi="宋体"/>
          <w:color w:val="auto"/>
          <w:kern w:val="0"/>
          <w:sz w:val="44"/>
          <w:szCs w:val="44"/>
          <w:highlight w:val="none"/>
        </w:rPr>
      </w:pPr>
    </w:p>
    <w:p w14:paraId="56EABE72">
      <w:pPr>
        <w:tabs>
          <w:tab w:val="left" w:pos="3600"/>
          <w:tab w:val="left" w:pos="4480"/>
          <w:tab w:val="left" w:pos="5360"/>
        </w:tabs>
        <w:autoSpaceDE w:val="0"/>
        <w:autoSpaceDN w:val="0"/>
        <w:snapToGrid w:val="0"/>
        <w:spacing w:line="360" w:lineRule="auto"/>
        <w:jc w:val="center"/>
        <w:rPr>
          <w:rFonts w:hint="eastAsia" w:ascii="宋体" w:hAnsi="宋体"/>
          <w:color w:val="auto"/>
          <w:kern w:val="0"/>
          <w:sz w:val="72"/>
          <w:szCs w:val="72"/>
          <w:highlight w:val="none"/>
        </w:rPr>
      </w:pPr>
      <w:r>
        <w:rPr>
          <w:rFonts w:hint="eastAsia" w:ascii="宋体" w:hAnsi="宋体"/>
          <w:color w:val="auto"/>
          <w:kern w:val="0"/>
          <w:sz w:val="72"/>
          <w:szCs w:val="72"/>
          <w:highlight w:val="none"/>
        </w:rPr>
        <w:t>比选</w:t>
      </w:r>
      <w:r>
        <w:rPr>
          <w:rFonts w:hint="eastAsia" w:ascii="宋体" w:hAnsi="宋体"/>
          <w:color w:val="auto"/>
          <w:kern w:val="0"/>
          <w:sz w:val="72"/>
          <w:szCs w:val="72"/>
          <w:highlight w:val="none"/>
          <w:lang w:eastAsia="zh-CN"/>
        </w:rPr>
        <w:t>比选申请文件</w:t>
      </w:r>
    </w:p>
    <w:p w14:paraId="73A478DE">
      <w:pPr>
        <w:autoSpaceDE w:val="0"/>
        <w:autoSpaceDN w:val="0"/>
        <w:snapToGrid w:val="0"/>
        <w:spacing w:line="360" w:lineRule="auto"/>
        <w:jc w:val="left"/>
        <w:rPr>
          <w:rFonts w:hint="eastAsia" w:ascii="宋体" w:hAnsi="宋体"/>
          <w:color w:val="auto"/>
          <w:kern w:val="0"/>
          <w:sz w:val="16"/>
          <w:szCs w:val="16"/>
          <w:highlight w:val="none"/>
        </w:rPr>
      </w:pPr>
    </w:p>
    <w:p w14:paraId="17F2F0D6">
      <w:pPr>
        <w:autoSpaceDE w:val="0"/>
        <w:autoSpaceDN w:val="0"/>
        <w:snapToGrid w:val="0"/>
        <w:spacing w:line="360" w:lineRule="auto"/>
        <w:jc w:val="left"/>
        <w:rPr>
          <w:rFonts w:hint="eastAsia" w:ascii="宋体" w:hAnsi="宋体"/>
          <w:b/>
          <w:color w:val="auto"/>
          <w:kern w:val="0"/>
          <w:sz w:val="20"/>
          <w:szCs w:val="20"/>
          <w:highlight w:val="none"/>
        </w:rPr>
      </w:pPr>
    </w:p>
    <w:p w14:paraId="75657C2B">
      <w:pPr>
        <w:autoSpaceDE w:val="0"/>
        <w:autoSpaceDN w:val="0"/>
        <w:snapToGrid w:val="0"/>
        <w:spacing w:line="360" w:lineRule="auto"/>
        <w:jc w:val="left"/>
        <w:rPr>
          <w:rFonts w:hint="eastAsia" w:ascii="宋体" w:hAnsi="宋体"/>
          <w:b/>
          <w:color w:val="auto"/>
          <w:kern w:val="0"/>
          <w:sz w:val="20"/>
          <w:szCs w:val="20"/>
          <w:highlight w:val="none"/>
        </w:rPr>
      </w:pPr>
    </w:p>
    <w:p w14:paraId="6720FBE9">
      <w:pPr>
        <w:autoSpaceDE w:val="0"/>
        <w:autoSpaceDN w:val="0"/>
        <w:snapToGrid w:val="0"/>
        <w:spacing w:line="360" w:lineRule="auto"/>
        <w:jc w:val="left"/>
        <w:rPr>
          <w:rFonts w:hint="eastAsia" w:ascii="宋体" w:hAnsi="宋体"/>
          <w:b/>
          <w:color w:val="auto"/>
          <w:kern w:val="0"/>
          <w:sz w:val="20"/>
          <w:szCs w:val="20"/>
          <w:highlight w:val="none"/>
        </w:rPr>
      </w:pPr>
    </w:p>
    <w:p w14:paraId="1ECA915C">
      <w:pPr>
        <w:autoSpaceDE w:val="0"/>
        <w:autoSpaceDN w:val="0"/>
        <w:snapToGrid w:val="0"/>
        <w:spacing w:line="360" w:lineRule="auto"/>
        <w:jc w:val="left"/>
        <w:rPr>
          <w:rFonts w:hint="eastAsia" w:ascii="宋体" w:hAnsi="宋体"/>
          <w:b/>
          <w:color w:val="auto"/>
          <w:kern w:val="0"/>
          <w:sz w:val="20"/>
          <w:szCs w:val="20"/>
          <w:highlight w:val="none"/>
        </w:rPr>
      </w:pPr>
    </w:p>
    <w:p w14:paraId="0E8D2F3B">
      <w:pPr>
        <w:autoSpaceDE w:val="0"/>
        <w:autoSpaceDN w:val="0"/>
        <w:snapToGrid w:val="0"/>
        <w:spacing w:line="360" w:lineRule="auto"/>
        <w:jc w:val="left"/>
        <w:rPr>
          <w:rFonts w:hint="eastAsia" w:ascii="宋体" w:hAnsi="宋体"/>
          <w:b/>
          <w:color w:val="auto"/>
          <w:kern w:val="0"/>
          <w:sz w:val="20"/>
          <w:szCs w:val="20"/>
          <w:highlight w:val="none"/>
        </w:rPr>
      </w:pPr>
    </w:p>
    <w:p w14:paraId="7AC072C2">
      <w:pPr>
        <w:autoSpaceDE w:val="0"/>
        <w:autoSpaceDN w:val="0"/>
        <w:snapToGrid w:val="0"/>
        <w:spacing w:line="360" w:lineRule="auto"/>
        <w:jc w:val="left"/>
        <w:rPr>
          <w:rFonts w:hint="eastAsia" w:ascii="宋体" w:hAnsi="宋体"/>
          <w:b/>
          <w:color w:val="auto"/>
          <w:kern w:val="0"/>
          <w:sz w:val="20"/>
          <w:szCs w:val="20"/>
          <w:highlight w:val="none"/>
        </w:rPr>
      </w:pPr>
    </w:p>
    <w:p w14:paraId="04E9A673">
      <w:pPr>
        <w:autoSpaceDE w:val="0"/>
        <w:autoSpaceDN w:val="0"/>
        <w:snapToGrid w:val="0"/>
        <w:spacing w:line="360" w:lineRule="auto"/>
        <w:jc w:val="left"/>
        <w:rPr>
          <w:rFonts w:hint="eastAsia" w:ascii="宋体" w:hAnsi="宋体"/>
          <w:b/>
          <w:color w:val="auto"/>
          <w:kern w:val="0"/>
          <w:sz w:val="20"/>
          <w:szCs w:val="20"/>
          <w:highlight w:val="none"/>
        </w:rPr>
      </w:pPr>
    </w:p>
    <w:p w14:paraId="2B82E135">
      <w:pPr>
        <w:autoSpaceDE w:val="0"/>
        <w:autoSpaceDN w:val="0"/>
        <w:snapToGrid w:val="0"/>
        <w:spacing w:line="360" w:lineRule="auto"/>
        <w:jc w:val="left"/>
        <w:rPr>
          <w:rFonts w:hint="eastAsia" w:ascii="宋体" w:hAnsi="宋体"/>
          <w:b/>
          <w:color w:val="auto"/>
          <w:kern w:val="0"/>
          <w:sz w:val="20"/>
          <w:szCs w:val="20"/>
          <w:highlight w:val="none"/>
        </w:rPr>
      </w:pPr>
    </w:p>
    <w:p w14:paraId="47F12588">
      <w:pPr>
        <w:autoSpaceDE w:val="0"/>
        <w:autoSpaceDN w:val="0"/>
        <w:snapToGrid w:val="0"/>
        <w:spacing w:line="360" w:lineRule="auto"/>
        <w:jc w:val="left"/>
        <w:rPr>
          <w:rFonts w:hint="eastAsia" w:ascii="宋体" w:hAnsi="宋体"/>
          <w:b/>
          <w:color w:val="auto"/>
          <w:kern w:val="0"/>
          <w:sz w:val="20"/>
          <w:szCs w:val="20"/>
          <w:highlight w:val="none"/>
        </w:rPr>
      </w:pPr>
    </w:p>
    <w:p w14:paraId="4B44D18A">
      <w:pPr>
        <w:autoSpaceDE w:val="0"/>
        <w:autoSpaceDN w:val="0"/>
        <w:snapToGrid w:val="0"/>
        <w:spacing w:line="360" w:lineRule="auto"/>
        <w:jc w:val="left"/>
        <w:rPr>
          <w:rFonts w:hint="eastAsia" w:ascii="宋体" w:hAnsi="宋体"/>
          <w:b/>
          <w:color w:val="auto"/>
          <w:kern w:val="0"/>
          <w:sz w:val="20"/>
          <w:szCs w:val="20"/>
          <w:highlight w:val="none"/>
        </w:rPr>
      </w:pPr>
    </w:p>
    <w:p w14:paraId="68F62D48">
      <w:pPr>
        <w:autoSpaceDE w:val="0"/>
        <w:autoSpaceDN w:val="0"/>
        <w:snapToGrid w:val="0"/>
        <w:spacing w:line="360" w:lineRule="auto"/>
        <w:jc w:val="left"/>
        <w:rPr>
          <w:rFonts w:hint="eastAsia" w:ascii="宋体" w:hAnsi="宋体"/>
          <w:b/>
          <w:color w:val="auto"/>
          <w:kern w:val="0"/>
          <w:sz w:val="20"/>
          <w:szCs w:val="20"/>
          <w:highlight w:val="none"/>
        </w:rPr>
      </w:pPr>
    </w:p>
    <w:p w14:paraId="088897B1">
      <w:pPr>
        <w:tabs>
          <w:tab w:val="left" w:pos="6080"/>
          <w:tab w:val="left" w:pos="6640"/>
        </w:tabs>
        <w:autoSpaceDE w:val="0"/>
        <w:autoSpaceDN w:val="0"/>
        <w:snapToGrid w:val="0"/>
        <w:spacing w:after="156" w:line="360" w:lineRule="auto"/>
        <w:jc w:val="center"/>
        <w:rPr>
          <w:rFonts w:hint="eastAsia" w:ascii="宋体" w:hAnsi="宋体"/>
          <w:color w:val="auto"/>
          <w:w w:val="99"/>
          <w:kern w:val="0"/>
          <w:sz w:val="28"/>
          <w:szCs w:val="28"/>
          <w:highlight w:val="none"/>
        </w:rPr>
      </w:pPr>
      <w:r>
        <w:rPr>
          <w:rFonts w:hint="eastAsia" w:ascii="宋体" w:hAnsi="宋体"/>
          <w:color w:val="auto"/>
          <w:w w:val="99"/>
          <w:kern w:val="0"/>
          <w:sz w:val="28"/>
          <w:szCs w:val="28"/>
          <w:highlight w:val="none"/>
        </w:rPr>
        <w:t xml:space="preserve">    比选申请人</w:t>
      </w:r>
      <w:r>
        <w:rPr>
          <w:rFonts w:hint="eastAsia" w:ascii="宋体" w:hAnsi="宋体"/>
          <w:color w:val="auto"/>
          <w:spacing w:val="1"/>
          <w:w w:val="99"/>
          <w:kern w:val="0"/>
          <w:sz w:val="28"/>
          <w:szCs w:val="28"/>
          <w:highlight w:val="none"/>
        </w:rPr>
        <w:t>：</w:t>
      </w:r>
      <w:r>
        <w:rPr>
          <w:rFonts w:hint="eastAsia" w:ascii="宋体" w:hAnsi="宋体"/>
          <w:color w:val="auto"/>
          <w:w w:val="198"/>
          <w:kern w:val="0"/>
          <w:sz w:val="28"/>
          <w:szCs w:val="28"/>
          <w:highlight w:val="none"/>
          <w:u w:val="single"/>
        </w:rPr>
        <w:t xml:space="preserve"> 　　　　 　　</w:t>
      </w:r>
      <w:r>
        <w:rPr>
          <w:rFonts w:hint="eastAsia" w:ascii="宋体" w:hAnsi="宋体"/>
          <w:color w:val="auto"/>
          <w:w w:val="99"/>
          <w:kern w:val="0"/>
          <w:sz w:val="28"/>
          <w:szCs w:val="28"/>
          <w:highlight w:val="none"/>
        </w:rPr>
        <w:t>（盖单位公章）</w:t>
      </w:r>
    </w:p>
    <w:p w14:paraId="0E9D9C2A">
      <w:pPr>
        <w:tabs>
          <w:tab w:val="left" w:pos="6080"/>
          <w:tab w:val="left" w:pos="6640"/>
        </w:tabs>
        <w:autoSpaceDE w:val="0"/>
        <w:autoSpaceDN w:val="0"/>
        <w:snapToGrid w:val="0"/>
        <w:spacing w:after="156" w:line="360" w:lineRule="auto"/>
        <w:jc w:val="center"/>
        <w:rPr>
          <w:rFonts w:hint="eastAsia" w:ascii="宋体" w:hAnsi="宋体"/>
          <w:color w:val="auto"/>
          <w:w w:val="99"/>
          <w:kern w:val="0"/>
          <w:sz w:val="28"/>
          <w:szCs w:val="28"/>
          <w:highlight w:val="none"/>
        </w:rPr>
      </w:pPr>
      <w:r>
        <w:rPr>
          <w:rFonts w:hint="eastAsia" w:ascii="宋体" w:hAnsi="宋体"/>
          <w:color w:val="auto"/>
          <w:w w:val="99"/>
          <w:kern w:val="0"/>
          <w:sz w:val="28"/>
          <w:szCs w:val="28"/>
          <w:highlight w:val="none"/>
        </w:rPr>
        <w:t>法定代表人或其委托代理人：</w:t>
      </w:r>
      <w:r>
        <w:rPr>
          <w:rFonts w:hint="eastAsia" w:ascii="宋体" w:hAnsi="宋体"/>
          <w:color w:val="auto"/>
          <w:w w:val="198"/>
          <w:kern w:val="0"/>
          <w:sz w:val="28"/>
          <w:szCs w:val="28"/>
          <w:highlight w:val="none"/>
          <w:u w:val="single"/>
        </w:rPr>
        <w:t xml:space="preserve"> 　　 </w:t>
      </w:r>
      <w:r>
        <w:rPr>
          <w:rFonts w:hint="eastAsia" w:ascii="宋体" w:hAnsi="宋体"/>
          <w:color w:val="auto"/>
          <w:w w:val="99"/>
          <w:kern w:val="0"/>
          <w:sz w:val="28"/>
          <w:szCs w:val="28"/>
          <w:highlight w:val="none"/>
        </w:rPr>
        <w:t>（签名或盖章）</w:t>
      </w:r>
    </w:p>
    <w:p w14:paraId="68A7B53C">
      <w:pPr>
        <w:autoSpaceDE w:val="0"/>
        <w:autoSpaceDN w:val="0"/>
        <w:snapToGrid w:val="0"/>
        <w:spacing w:line="360" w:lineRule="auto"/>
        <w:jc w:val="center"/>
        <w:rPr>
          <w:rFonts w:hint="eastAsia" w:ascii="宋体" w:hAnsi="宋体"/>
          <w:color w:val="auto"/>
          <w:w w:val="99"/>
          <w:kern w:val="0"/>
          <w:sz w:val="28"/>
          <w:szCs w:val="28"/>
          <w:highlight w:val="none"/>
          <w:u w:val="singl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hint="eastAsia" w:ascii="宋体" w:hAnsi="宋体"/>
          <w:color w:val="auto"/>
          <w:kern w:val="0"/>
          <w:sz w:val="24"/>
          <w:szCs w:val="21"/>
          <w:highlight w:val="none"/>
        </w:rPr>
        <w:br w:type="page"/>
      </w:r>
    </w:p>
    <w:p w14:paraId="106098F2">
      <w:pPr>
        <w:pStyle w:val="7"/>
        <w:spacing w:before="0" w:after="0" w:line="400" w:lineRule="exact"/>
        <w:jc w:val="center"/>
        <w:rPr>
          <w:rFonts w:hint="eastAsia" w:ascii="宋体" w:hAnsi="宋体"/>
          <w:color w:val="auto"/>
          <w:highlight w:val="none"/>
        </w:rPr>
      </w:pPr>
      <w:bookmarkStart w:id="708" w:name="_Toc2299"/>
      <w:r>
        <w:rPr>
          <w:rFonts w:hint="eastAsia" w:ascii="宋体" w:hAnsi="宋体"/>
          <w:color w:val="auto"/>
          <w:highlight w:val="none"/>
        </w:rPr>
        <w:t>（二）比选申请函</w:t>
      </w:r>
      <w:bookmarkEnd w:id="708"/>
    </w:p>
    <w:p w14:paraId="0E491978">
      <w:pPr>
        <w:tabs>
          <w:tab w:val="left" w:pos="2640"/>
        </w:tabs>
        <w:autoSpaceDE w:val="0"/>
        <w:autoSpaceDN w:val="0"/>
        <w:spacing w:line="400" w:lineRule="exact"/>
        <w:rPr>
          <w:rFonts w:hint="eastAsia" w:ascii="宋体" w:hAnsi="宋体"/>
          <w:color w:val="auto"/>
          <w:kern w:val="0"/>
          <w:szCs w:val="21"/>
          <w:highlight w:val="none"/>
          <w:u w:val="single"/>
        </w:rPr>
      </w:pP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（比选人名称）</w:t>
      </w:r>
      <w:r>
        <w:rPr>
          <w:rFonts w:hint="eastAsia" w:ascii="宋体" w:hAnsi="宋体"/>
          <w:color w:val="auto"/>
          <w:kern w:val="0"/>
          <w:szCs w:val="21"/>
          <w:highlight w:val="none"/>
        </w:rPr>
        <w:t>：</w:t>
      </w:r>
    </w:p>
    <w:p w14:paraId="3BFFF8C7">
      <w:pPr>
        <w:tabs>
          <w:tab w:val="left" w:pos="2655"/>
          <w:tab w:val="left" w:pos="3520"/>
          <w:tab w:val="left" w:pos="4920"/>
          <w:tab w:val="left" w:pos="5715"/>
          <w:tab w:val="left" w:pos="6945"/>
          <w:tab w:val="left" w:pos="7980"/>
        </w:tabs>
        <w:autoSpaceDE w:val="0"/>
        <w:autoSpaceDN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 我方已仔细研究了</w:t>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（项目名称）</w:t>
      </w:r>
      <w:r>
        <w:rPr>
          <w:rFonts w:hint="eastAsia" w:ascii="宋体" w:hAnsi="宋体"/>
          <w:color w:val="auto"/>
          <w:kern w:val="0"/>
          <w:szCs w:val="21"/>
          <w:highlight w:val="none"/>
        </w:rPr>
        <w:t>竞争性比选文件的全部内容，愿意以人民币（大写）</w:t>
      </w:r>
      <w:r>
        <w:rPr>
          <w:rFonts w:hint="eastAsia" w:ascii="宋体" w:hAnsi="宋体"/>
          <w:color w:val="auto"/>
          <w:kern w:val="0"/>
          <w:szCs w:val="21"/>
          <w:highlight w:val="none"/>
          <w:u w:val="single"/>
        </w:rPr>
        <w:tab/>
      </w:r>
      <w:r>
        <w:rPr>
          <w:rFonts w:hint="eastAsia" w:ascii="宋体" w:hAnsi="宋体"/>
          <w:color w:val="auto"/>
          <w:kern w:val="0"/>
          <w:szCs w:val="21"/>
          <w:highlight w:val="none"/>
        </w:rPr>
        <w:t>（¥</w:t>
      </w:r>
      <w:r>
        <w:rPr>
          <w:rFonts w:hint="eastAsia" w:ascii="宋体" w:hAnsi="宋体"/>
          <w:color w:val="auto"/>
          <w:kern w:val="0"/>
          <w:szCs w:val="21"/>
          <w:highlight w:val="none"/>
          <w:u w:val="single"/>
        </w:rPr>
        <w:tab/>
      </w:r>
      <w:r>
        <w:rPr>
          <w:rFonts w:hint="eastAsia" w:ascii="宋体" w:hAnsi="宋体"/>
          <w:color w:val="auto"/>
          <w:kern w:val="0"/>
          <w:szCs w:val="21"/>
          <w:highlight w:val="none"/>
        </w:rPr>
        <w:t>）的比选申请总报价进行报价，其中安全文明施工费为人民币（大写）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该工程</w:t>
      </w:r>
      <w:r>
        <w:rPr>
          <w:rFonts w:hint="eastAsia" w:ascii="宋体" w:hAnsi="宋体"/>
          <w:color w:val="auto"/>
          <w:kern w:val="0"/>
          <w:highlight w:val="none"/>
        </w:rPr>
        <w:t>项目经理为</w:t>
      </w:r>
      <w:r>
        <w:rPr>
          <w:rFonts w:hint="eastAsia" w:ascii="宋体" w:hAnsi="宋体"/>
          <w:color w:val="auto"/>
          <w:kern w:val="0"/>
          <w:highlight w:val="none"/>
          <w:u w:val="single"/>
        </w:rPr>
        <w:t xml:space="preserve">        </w:t>
      </w:r>
      <w:r>
        <w:rPr>
          <w:rFonts w:hint="eastAsia" w:ascii="宋体" w:hAnsi="宋体"/>
          <w:color w:val="auto"/>
          <w:kern w:val="0"/>
          <w:highlight w:val="none"/>
          <w:u w:val="none"/>
          <w:lang w:eastAsia="zh-CN"/>
        </w:rPr>
        <w:t>，</w:t>
      </w:r>
      <w:r>
        <w:rPr>
          <w:rFonts w:hint="eastAsia" w:ascii="宋体" w:hAnsi="宋体"/>
          <w:color w:val="auto"/>
          <w:kern w:val="0"/>
          <w:szCs w:val="21"/>
          <w:highlight w:val="none"/>
        </w:rPr>
        <w:t>工期达到</w:t>
      </w:r>
      <w:r>
        <w:rPr>
          <w:rFonts w:hint="eastAsia" w:ascii="宋体" w:hAnsi="宋体"/>
          <w:color w:val="auto"/>
          <w:kern w:val="0"/>
          <w:szCs w:val="21"/>
          <w:highlight w:val="none"/>
          <w:u w:val="single"/>
        </w:rPr>
        <w:t>竞争性比选文件的要求</w:t>
      </w:r>
      <w:r>
        <w:rPr>
          <w:rFonts w:hint="eastAsia" w:ascii="宋体" w:hAnsi="宋体"/>
          <w:color w:val="auto"/>
          <w:kern w:val="0"/>
          <w:szCs w:val="21"/>
          <w:highlight w:val="none"/>
        </w:rPr>
        <w:t>， 缺陷责任期</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，按合同约定实施和完成承包工程，修补工程中的任何缺陷，工程质量达到竞争性比选文件的要求。</w:t>
      </w:r>
    </w:p>
    <w:p w14:paraId="392589CE">
      <w:pPr>
        <w:autoSpaceDE w:val="0"/>
        <w:autoSpaceDN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 我方承诺响应竞争性比选文件规定的投标有效期</w:t>
      </w:r>
      <w:r>
        <w:rPr>
          <w:rFonts w:hint="eastAsia" w:ascii="宋体" w:hAnsi="宋体"/>
          <w:color w:val="auto"/>
          <w:kern w:val="0"/>
          <w:szCs w:val="21"/>
          <w:highlight w:val="none"/>
          <w:u w:val="single"/>
        </w:rPr>
        <w:t>90</w:t>
      </w:r>
      <w:r>
        <w:rPr>
          <w:rFonts w:hint="eastAsia" w:ascii="宋体" w:hAnsi="宋体"/>
          <w:color w:val="auto"/>
          <w:kern w:val="0"/>
          <w:szCs w:val="21"/>
          <w:highlight w:val="none"/>
        </w:rPr>
        <w:t>日历天，在投标有效期内不修改、撤销比选申请文件。</w:t>
      </w:r>
    </w:p>
    <w:p w14:paraId="1CEAB66F">
      <w:pPr>
        <w:tabs>
          <w:tab w:val="left" w:pos="2730"/>
          <w:tab w:val="left" w:pos="7980"/>
        </w:tabs>
        <w:autoSpaceDE w:val="0"/>
        <w:autoSpaceDN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 如我方中标：</w:t>
      </w:r>
    </w:p>
    <w:p w14:paraId="53F40EE1">
      <w:pPr>
        <w:autoSpaceDE w:val="0"/>
        <w:autoSpaceDN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（1）我方承诺在收到中标通知书后，在中标通知书规定的期限内与你方签订合同。</w:t>
      </w:r>
    </w:p>
    <w:p w14:paraId="660DFBA5">
      <w:pPr>
        <w:autoSpaceDE w:val="0"/>
        <w:autoSpaceDN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（2）随同本比选申请函递交的比选申请函附录属于合同文件的组成部分。</w:t>
      </w:r>
    </w:p>
    <w:p w14:paraId="030C8823">
      <w:pPr>
        <w:autoSpaceDE w:val="0"/>
        <w:autoSpaceDN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（3）我方承诺按照竞争性比选文件规定向你方递交履约担保。</w:t>
      </w:r>
    </w:p>
    <w:p w14:paraId="5C33DC52">
      <w:pPr>
        <w:autoSpaceDE w:val="0"/>
        <w:autoSpaceDN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（4）我方承诺在合同约定的期限内完成并移交全部合同工程。</w:t>
      </w:r>
    </w:p>
    <w:p w14:paraId="720E18D2">
      <w:pPr>
        <w:autoSpaceDE w:val="0"/>
        <w:autoSpaceDN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（5）我方承诺以不低于竞争性比选文件第七章 技术标准和要求中所列的技术指标和参数要求完成全部合同工程。</w:t>
      </w:r>
    </w:p>
    <w:p w14:paraId="54606AB6">
      <w:pPr>
        <w:tabs>
          <w:tab w:val="left" w:pos="5985"/>
        </w:tabs>
        <w:autoSpaceDE w:val="0"/>
        <w:autoSpaceDN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4</w:t>
      </w:r>
      <w:r>
        <w:rPr>
          <w:rFonts w:hint="eastAsia" w:ascii="宋体" w:hAnsi="宋体"/>
          <w:color w:val="auto"/>
          <w:kern w:val="0"/>
          <w:szCs w:val="21"/>
          <w:highlight w:val="none"/>
        </w:rPr>
        <w:t>. 我方</w:t>
      </w:r>
      <w:r>
        <w:rPr>
          <w:rFonts w:hint="eastAsia" w:ascii="宋体" w:hAnsi="宋体"/>
          <w:color w:val="auto"/>
          <w:spacing w:val="-2"/>
          <w:kern w:val="0"/>
          <w:szCs w:val="21"/>
          <w:highlight w:val="none"/>
        </w:rPr>
        <w:t>在此声明，所递交的比选申请文件及有关资料内容完整、真实和准确，且不存在第二章“比选申请人</w:t>
      </w:r>
      <w:r>
        <w:rPr>
          <w:rFonts w:hint="eastAsia" w:ascii="宋体" w:hAnsi="宋体"/>
          <w:color w:val="auto"/>
          <w:kern w:val="0"/>
          <w:szCs w:val="21"/>
          <w:highlight w:val="none"/>
        </w:rPr>
        <w:t>须知”第 1.4.3 项规定的任何一种情形。同时我方承诺接受竞争性比选文件及附件、澄清及修改通知中所有的内容。</w:t>
      </w:r>
    </w:p>
    <w:p w14:paraId="50AC0801">
      <w:pPr>
        <w:tabs>
          <w:tab w:val="left" w:pos="5985"/>
        </w:tabs>
        <w:autoSpaceDE w:val="0"/>
        <w:autoSpaceDN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5</w:t>
      </w:r>
      <w:r>
        <w:rPr>
          <w:rFonts w:hint="eastAsia" w:ascii="宋体" w:hAnsi="宋体"/>
          <w:color w:val="auto"/>
          <w:kern w:val="0"/>
          <w:szCs w:val="21"/>
          <w:highlight w:val="none"/>
        </w:rPr>
        <w:t xml:space="preserve">. </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ab/>
      </w:r>
      <w:r>
        <w:rPr>
          <w:rFonts w:hint="eastAsia" w:ascii="宋体" w:hAnsi="宋体"/>
          <w:color w:val="auto"/>
          <w:kern w:val="0"/>
          <w:szCs w:val="21"/>
          <w:highlight w:val="none"/>
          <w:u w:val="single"/>
        </w:rPr>
        <w:t>（其他补充说明）</w:t>
      </w:r>
      <w:r>
        <w:rPr>
          <w:rFonts w:hint="eastAsia" w:ascii="宋体" w:hAnsi="宋体"/>
          <w:color w:val="auto"/>
          <w:kern w:val="0"/>
          <w:szCs w:val="21"/>
          <w:highlight w:val="none"/>
        </w:rPr>
        <w:t>。</w:t>
      </w:r>
    </w:p>
    <w:p w14:paraId="0DBCC4D5">
      <w:pPr>
        <w:pStyle w:val="23"/>
        <w:ind w:firstLine="480"/>
        <w:rPr>
          <w:rFonts w:hint="eastAsia"/>
          <w:color w:val="auto"/>
          <w:highlight w:val="none"/>
        </w:rPr>
      </w:pPr>
    </w:p>
    <w:p w14:paraId="5F239A9A">
      <w:pPr>
        <w:tabs>
          <w:tab w:val="left" w:pos="7140"/>
          <w:tab w:val="left" w:pos="7560"/>
          <w:tab w:val="left" w:pos="8300"/>
        </w:tabs>
        <w:autoSpaceDE w:val="0"/>
        <w:autoSpaceDN w:val="0"/>
        <w:spacing w:line="400" w:lineRule="exact"/>
        <w:ind w:firstLine="420" w:firstLineChars="200"/>
        <w:jc w:val="right"/>
        <w:rPr>
          <w:rFonts w:hint="eastAsia" w:ascii="宋体" w:hAnsi="宋体"/>
          <w:color w:val="auto"/>
          <w:kern w:val="0"/>
          <w:szCs w:val="21"/>
          <w:highlight w:val="none"/>
        </w:rPr>
      </w:pPr>
      <w:r>
        <w:rPr>
          <w:rFonts w:hint="eastAsia" w:ascii="宋体" w:hAnsi="宋体"/>
          <w:color w:val="auto"/>
          <w:kern w:val="0"/>
          <w:szCs w:val="21"/>
          <w:highlight w:val="none"/>
        </w:rPr>
        <w:t>比选申请人：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（盖单位公章） </w:t>
      </w:r>
    </w:p>
    <w:p w14:paraId="09307820">
      <w:pPr>
        <w:tabs>
          <w:tab w:val="left" w:pos="7140"/>
          <w:tab w:val="left" w:pos="7560"/>
          <w:tab w:val="left" w:pos="8300"/>
        </w:tabs>
        <w:autoSpaceDE w:val="0"/>
        <w:autoSpaceDN w:val="0"/>
        <w:spacing w:line="400" w:lineRule="exact"/>
        <w:ind w:firstLine="420" w:firstLineChars="200"/>
        <w:jc w:val="right"/>
        <w:rPr>
          <w:rFonts w:hint="eastAsia" w:ascii="宋体" w:hAnsi="宋体"/>
          <w:color w:val="auto"/>
          <w:kern w:val="0"/>
          <w:szCs w:val="21"/>
          <w:highlight w:val="none"/>
        </w:rPr>
      </w:pPr>
      <w:r>
        <w:rPr>
          <w:rFonts w:hint="eastAsia" w:ascii="宋体" w:hAnsi="宋体"/>
          <w:color w:val="auto"/>
          <w:kern w:val="0"/>
          <w:szCs w:val="21"/>
          <w:highlight w:val="none"/>
        </w:rPr>
        <w:t>法定代表人或其委托代理人：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（签名或盖章）</w:t>
      </w:r>
    </w:p>
    <w:p w14:paraId="09DE67C9">
      <w:pPr>
        <w:tabs>
          <w:tab w:val="left" w:pos="8300"/>
        </w:tabs>
        <w:autoSpaceDE w:val="0"/>
        <w:autoSpaceDN w:val="0"/>
        <w:spacing w:line="400" w:lineRule="exact"/>
        <w:ind w:firstLine="420" w:firstLineChars="200"/>
        <w:jc w:val="right"/>
        <w:rPr>
          <w:rFonts w:hint="eastAsia" w:ascii="宋体" w:hAnsi="宋体"/>
          <w:color w:val="auto"/>
          <w:kern w:val="0"/>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日</w:t>
      </w:r>
    </w:p>
    <w:p w14:paraId="36D31C5A">
      <w:pPr>
        <w:tabs>
          <w:tab w:val="left" w:pos="8300"/>
        </w:tabs>
        <w:autoSpaceDE w:val="0"/>
        <w:autoSpaceDN w:val="0"/>
        <w:spacing w:line="400" w:lineRule="exact"/>
        <w:ind w:firstLine="420" w:firstLineChars="200"/>
        <w:jc w:val="right"/>
        <w:rPr>
          <w:rFonts w:hint="eastAsia" w:ascii="宋体" w:hAnsi="宋体"/>
          <w:color w:val="auto"/>
          <w:kern w:val="0"/>
          <w:szCs w:val="21"/>
          <w:highlight w:val="none"/>
        </w:rPr>
      </w:pPr>
    </w:p>
    <w:p w14:paraId="21936271">
      <w:pPr>
        <w:tabs>
          <w:tab w:val="left" w:pos="8300"/>
        </w:tabs>
        <w:autoSpaceDE w:val="0"/>
        <w:autoSpaceDN w:val="0"/>
        <w:spacing w:line="400" w:lineRule="exact"/>
        <w:ind w:firstLine="400" w:firstLineChars="200"/>
        <w:jc w:val="right"/>
        <w:rPr>
          <w:rFonts w:hint="eastAsia" w:ascii="宋体" w:hAnsi="宋体"/>
          <w:color w:val="auto"/>
          <w:kern w:val="0"/>
          <w:sz w:val="20"/>
          <w:szCs w:val="20"/>
          <w:highlight w:val="none"/>
        </w:rPr>
      </w:pPr>
    </w:p>
    <w:p w14:paraId="53942BA7">
      <w:pPr>
        <w:pStyle w:val="7"/>
        <w:jc w:val="center"/>
        <w:rPr>
          <w:rFonts w:hint="eastAsia" w:ascii="宋体" w:hAnsi="宋体"/>
          <w:color w:val="auto"/>
          <w:sz w:val="28"/>
          <w:highlight w:val="none"/>
        </w:rPr>
      </w:pPr>
      <w:bookmarkStart w:id="709" w:name="_Toc287620815"/>
      <w:bookmarkStart w:id="710" w:name="_Toc430530531"/>
      <w:bookmarkStart w:id="711" w:name="_Toc277082644"/>
      <w:bookmarkStart w:id="712" w:name="_Toc224103496"/>
      <w:bookmarkStart w:id="713" w:name="_Toc287607868"/>
      <w:r>
        <w:rPr>
          <w:rFonts w:hint="eastAsia" w:ascii="宋体" w:hAnsi="宋体"/>
          <w:color w:val="auto"/>
          <w:sz w:val="28"/>
          <w:highlight w:val="none"/>
        </w:rPr>
        <w:br w:type="page"/>
      </w:r>
      <w:bookmarkEnd w:id="709"/>
      <w:bookmarkEnd w:id="710"/>
      <w:bookmarkEnd w:id="711"/>
      <w:bookmarkEnd w:id="712"/>
      <w:bookmarkEnd w:id="713"/>
      <w:bookmarkStart w:id="714" w:name="_Toc224103497"/>
      <w:bookmarkStart w:id="715" w:name="_Toc21067"/>
      <w:bookmarkStart w:id="716" w:name="_Toc277082645"/>
      <w:bookmarkStart w:id="717" w:name="_Toc8650"/>
      <w:bookmarkStart w:id="718" w:name="_Toc287607869"/>
      <w:bookmarkStart w:id="719" w:name="_Toc287620816"/>
      <w:bookmarkStart w:id="720" w:name="_Toc430530532"/>
      <w:r>
        <w:rPr>
          <w:rFonts w:hint="eastAsia" w:ascii="宋体" w:hAnsi="宋体"/>
          <w:color w:val="auto"/>
          <w:sz w:val="30"/>
          <w:szCs w:val="30"/>
          <w:highlight w:val="none"/>
        </w:rPr>
        <w:t>（三）法定代表人身份证明或附有法定代表人身份证明的授权委托书</w:t>
      </w:r>
      <w:bookmarkEnd w:id="714"/>
      <w:bookmarkEnd w:id="715"/>
      <w:bookmarkEnd w:id="716"/>
      <w:bookmarkEnd w:id="717"/>
      <w:bookmarkEnd w:id="718"/>
      <w:bookmarkEnd w:id="719"/>
      <w:bookmarkEnd w:id="720"/>
    </w:p>
    <w:p w14:paraId="50EADF9D">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4A1663EB">
      <w:pPr>
        <w:spacing w:line="480" w:lineRule="auto"/>
        <w:jc w:val="center"/>
        <w:rPr>
          <w:rFonts w:hint="eastAsia" w:ascii="宋体" w:hAnsi="宋体"/>
          <w:color w:val="auto"/>
          <w:highlight w:val="none"/>
        </w:rPr>
      </w:pPr>
    </w:p>
    <w:p w14:paraId="07F462FB">
      <w:pPr>
        <w:tabs>
          <w:tab w:val="left" w:pos="5565"/>
        </w:tabs>
        <w:autoSpaceDE w:val="0"/>
        <w:autoSpaceDN w:val="0"/>
        <w:snapToGrid w:val="0"/>
        <w:spacing w:line="480" w:lineRule="auto"/>
        <w:ind w:firstLine="390" w:firstLineChars="186"/>
        <w:jc w:val="left"/>
        <w:rPr>
          <w:rFonts w:hint="eastAsia" w:ascii="宋体" w:hAnsi="宋体"/>
          <w:color w:val="auto"/>
          <w:kern w:val="0"/>
          <w:szCs w:val="21"/>
          <w:highlight w:val="none"/>
        </w:rPr>
      </w:pPr>
      <w:r>
        <w:rPr>
          <w:rFonts w:hint="eastAsia" w:ascii="宋体" w:hAnsi="宋体"/>
          <w:color w:val="auto"/>
          <w:kern w:val="0"/>
          <w:szCs w:val="21"/>
          <w:highlight w:val="none"/>
        </w:rPr>
        <w:t>比选申请人名称：</w:t>
      </w:r>
      <w:r>
        <w:rPr>
          <w:rFonts w:hint="eastAsia" w:ascii="宋体" w:hAnsi="宋体"/>
          <w:color w:val="auto"/>
          <w:w w:val="200"/>
          <w:kern w:val="0"/>
          <w:szCs w:val="21"/>
          <w:highlight w:val="none"/>
          <w:u w:val="single"/>
        </w:rPr>
        <w:t xml:space="preserve">                                     </w:t>
      </w:r>
    </w:p>
    <w:p w14:paraId="4F20B233">
      <w:pPr>
        <w:tabs>
          <w:tab w:val="left" w:pos="5475"/>
        </w:tabs>
        <w:autoSpaceDE w:val="0"/>
        <w:autoSpaceDN w:val="0"/>
        <w:snapToGrid w:val="0"/>
        <w:spacing w:line="480" w:lineRule="auto"/>
        <w:ind w:firstLine="390" w:firstLineChars="186"/>
        <w:jc w:val="left"/>
        <w:rPr>
          <w:rFonts w:hint="eastAsia" w:ascii="宋体" w:hAnsi="宋体"/>
          <w:color w:val="auto"/>
          <w:kern w:val="0"/>
          <w:szCs w:val="21"/>
          <w:highlight w:val="none"/>
        </w:rPr>
      </w:pPr>
      <w:r>
        <w:rPr>
          <w:rFonts w:hint="eastAsia" w:ascii="宋体" w:hAnsi="宋体"/>
          <w:color w:val="auto"/>
          <w:kern w:val="0"/>
          <w:szCs w:val="21"/>
          <w:highlight w:val="none"/>
        </w:rPr>
        <w:t>单位性质：</w:t>
      </w:r>
      <w:r>
        <w:rPr>
          <w:rFonts w:hint="eastAsia" w:ascii="宋体" w:hAnsi="宋体"/>
          <w:color w:val="auto"/>
          <w:w w:val="200"/>
          <w:kern w:val="0"/>
          <w:szCs w:val="21"/>
          <w:highlight w:val="none"/>
          <w:u w:val="single"/>
        </w:rPr>
        <w:t xml:space="preserve">                                     </w:t>
      </w:r>
    </w:p>
    <w:p w14:paraId="2E271D68">
      <w:pPr>
        <w:tabs>
          <w:tab w:val="left" w:pos="5475"/>
        </w:tabs>
        <w:autoSpaceDE w:val="0"/>
        <w:autoSpaceDN w:val="0"/>
        <w:snapToGrid w:val="0"/>
        <w:spacing w:line="480" w:lineRule="auto"/>
        <w:ind w:firstLine="390" w:firstLineChars="186"/>
        <w:jc w:val="left"/>
        <w:rPr>
          <w:rFonts w:hint="eastAsia" w:ascii="宋体" w:hAnsi="宋体"/>
          <w:color w:val="auto"/>
          <w:kern w:val="0"/>
          <w:szCs w:val="21"/>
          <w:highlight w:val="none"/>
        </w:rPr>
      </w:pPr>
      <w:r>
        <w:rPr>
          <w:rFonts w:hint="eastAsia" w:ascii="宋体" w:hAnsi="宋体"/>
          <w:color w:val="auto"/>
          <w:kern w:val="0"/>
          <w:szCs w:val="21"/>
          <w:highlight w:val="none"/>
        </w:rPr>
        <w:t>地    址：</w:t>
      </w:r>
      <w:r>
        <w:rPr>
          <w:rFonts w:hint="eastAsia" w:ascii="宋体" w:hAnsi="宋体"/>
          <w:color w:val="auto"/>
          <w:w w:val="200"/>
          <w:kern w:val="0"/>
          <w:szCs w:val="21"/>
          <w:highlight w:val="none"/>
          <w:u w:val="single"/>
        </w:rPr>
        <w:t xml:space="preserve">                                     </w:t>
      </w:r>
    </w:p>
    <w:p w14:paraId="1D6D6FA4">
      <w:pPr>
        <w:tabs>
          <w:tab w:val="left" w:pos="2520"/>
          <w:tab w:val="left" w:pos="3836"/>
        </w:tabs>
        <w:autoSpaceDE w:val="0"/>
        <w:autoSpaceDN w:val="0"/>
        <w:snapToGrid w:val="0"/>
        <w:spacing w:line="480" w:lineRule="auto"/>
        <w:ind w:firstLine="390" w:firstLineChars="186"/>
        <w:jc w:val="left"/>
        <w:rPr>
          <w:rFonts w:hint="eastAsia" w:ascii="宋体" w:hAnsi="宋体"/>
          <w:color w:val="auto"/>
          <w:kern w:val="0"/>
          <w:szCs w:val="21"/>
          <w:highlight w:val="none"/>
        </w:rPr>
      </w:pPr>
      <w:r>
        <w:rPr>
          <w:rFonts w:hint="eastAsia" w:ascii="宋体" w:hAnsi="宋体"/>
          <w:color w:val="auto"/>
          <w:kern w:val="0"/>
          <w:szCs w:val="21"/>
          <w:highlight w:val="none"/>
        </w:rPr>
        <w:t>成立时间：</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日</w:t>
      </w:r>
    </w:p>
    <w:p w14:paraId="51CD047B">
      <w:pPr>
        <w:tabs>
          <w:tab w:val="left" w:pos="5475"/>
        </w:tabs>
        <w:autoSpaceDE w:val="0"/>
        <w:autoSpaceDN w:val="0"/>
        <w:snapToGrid w:val="0"/>
        <w:spacing w:line="480" w:lineRule="auto"/>
        <w:ind w:firstLine="390" w:firstLineChars="186"/>
        <w:jc w:val="left"/>
        <w:rPr>
          <w:rFonts w:hint="eastAsia" w:ascii="宋体" w:hAnsi="宋体"/>
          <w:color w:val="auto"/>
          <w:kern w:val="0"/>
          <w:szCs w:val="21"/>
          <w:highlight w:val="none"/>
        </w:rPr>
      </w:pPr>
      <w:r>
        <w:rPr>
          <w:rFonts w:hint="eastAsia" w:ascii="宋体" w:hAnsi="宋体"/>
          <w:color w:val="auto"/>
          <w:kern w:val="0"/>
          <w:szCs w:val="21"/>
          <w:highlight w:val="none"/>
        </w:rPr>
        <w:t>经营期限：</w:t>
      </w:r>
      <w:r>
        <w:rPr>
          <w:rFonts w:hint="eastAsia" w:ascii="宋体" w:hAnsi="宋体"/>
          <w:color w:val="auto"/>
          <w:w w:val="200"/>
          <w:kern w:val="0"/>
          <w:szCs w:val="21"/>
          <w:highlight w:val="none"/>
          <w:u w:val="single"/>
        </w:rPr>
        <w:t xml:space="preserve">                                     </w:t>
      </w:r>
    </w:p>
    <w:p w14:paraId="0A9A5D83">
      <w:pPr>
        <w:tabs>
          <w:tab w:val="left" w:pos="1580"/>
          <w:tab w:val="left" w:pos="3260"/>
          <w:tab w:val="left" w:pos="4840"/>
          <w:tab w:val="left" w:pos="6300"/>
        </w:tabs>
        <w:autoSpaceDE w:val="0"/>
        <w:autoSpaceDN w:val="0"/>
        <w:snapToGrid w:val="0"/>
        <w:spacing w:line="480" w:lineRule="auto"/>
        <w:ind w:firstLine="390" w:firstLineChars="186"/>
        <w:jc w:val="left"/>
        <w:rPr>
          <w:rFonts w:hint="eastAsia" w:ascii="宋体" w:hAnsi="宋体"/>
          <w:color w:val="auto"/>
          <w:kern w:val="0"/>
          <w:szCs w:val="21"/>
          <w:highlight w:val="none"/>
        </w:rPr>
      </w:pPr>
      <w:r>
        <w:rPr>
          <w:rFonts w:hint="eastAsia" w:ascii="宋体" w:hAnsi="宋体"/>
          <w:color w:val="auto"/>
          <w:kern w:val="0"/>
          <w:szCs w:val="21"/>
          <w:highlight w:val="none"/>
        </w:rPr>
        <w:t>姓名：</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性别</w:t>
      </w:r>
      <w:r>
        <w:rPr>
          <w:rFonts w:hint="eastAsia"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hint="eastAsia" w:ascii="宋体" w:hAnsi="宋体"/>
          <w:color w:val="auto"/>
          <w:spacing w:val="-1"/>
          <w:kern w:val="0"/>
          <w:szCs w:val="21"/>
          <w:highlight w:val="none"/>
        </w:rPr>
        <w:t>年</w:t>
      </w:r>
      <w:r>
        <w:rPr>
          <w:rFonts w:hint="eastAsia"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职务：</w:t>
      </w:r>
      <w:r>
        <w:rPr>
          <w:rFonts w:hint="eastAsia" w:ascii="宋体" w:hAnsi="宋体"/>
          <w:color w:val="auto"/>
          <w:kern w:val="0"/>
          <w:szCs w:val="21"/>
          <w:highlight w:val="none"/>
          <w:u w:val="single"/>
        </w:rPr>
        <w:t xml:space="preserve">               </w:t>
      </w:r>
    </w:p>
    <w:p w14:paraId="0311DF41">
      <w:pPr>
        <w:tabs>
          <w:tab w:val="left" w:pos="3360"/>
        </w:tabs>
        <w:autoSpaceDE w:val="0"/>
        <w:autoSpaceDN w:val="0"/>
        <w:snapToGrid w:val="0"/>
        <w:spacing w:line="480" w:lineRule="auto"/>
        <w:ind w:firstLine="390" w:firstLineChars="186"/>
        <w:jc w:val="left"/>
        <w:rPr>
          <w:rFonts w:hint="eastAsia" w:ascii="宋体" w:hAnsi="宋体"/>
          <w:color w:val="auto"/>
          <w:kern w:val="0"/>
          <w:szCs w:val="21"/>
          <w:highlight w:val="none"/>
        </w:rPr>
      </w:pPr>
      <w:r>
        <w:rPr>
          <w:rFonts w:hint="eastAsia" w:ascii="宋体" w:hAnsi="宋体"/>
          <w:color w:val="auto"/>
          <w:kern w:val="0"/>
          <w:szCs w:val="21"/>
          <w:highlight w:val="none"/>
        </w:rPr>
        <w:t>系</w:t>
      </w:r>
      <w:r>
        <w:rPr>
          <w:rFonts w:hint="eastAsia" w:ascii="宋体" w:hAnsi="宋体"/>
          <w:color w:val="auto"/>
          <w:kern w:val="0"/>
          <w:szCs w:val="21"/>
          <w:highlight w:val="none"/>
          <w:u w:val="single"/>
        </w:rPr>
        <w:t xml:space="preserve">                                                         （比选申请人名称）</w:t>
      </w:r>
      <w:r>
        <w:rPr>
          <w:rFonts w:hint="eastAsia" w:ascii="宋体" w:hAnsi="宋体"/>
          <w:color w:val="auto"/>
          <w:kern w:val="0"/>
          <w:szCs w:val="21"/>
          <w:highlight w:val="none"/>
        </w:rPr>
        <w:t>的法定代表人。</w:t>
      </w:r>
    </w:p>
    <w:p w14:paraId="0D3DAA11">
      <w:pPr>
        <w:tabs>
          <w:tab w:val="left" w:pos="3360"/>
        </w:tabs>
        <w:autoSpaceDE w:val="0"/>
        <w:autoSpaceDN w:val="0"/>
        <w:snapToGrid w:val="0"/>
        <w:spacing w:line="480" w:lineRule="auto"/>
        <w:ind w:firstLine="390" w:firstLineChars="186"/>
        <w:jc w:val="left"/>
        <w:rPr>
          <w:rFonts w:hint="eastAsia" w:ascii="宋体" w:hAnsi="宋体"/>
          <w:color w:val="auto"/>
          <w:kern w:val="0"/>
          <w:szCs w:val="21"/>
          <w:highlight w:val="none"/>
        </w:rPr>
      </w:pPr>
      <w:r>
        <w:rPr>
          <w:rFonts w:hint="eastAsia" w:ascii="宋体" w:hAnsi="宋体"/>
          <w:color w:val="auto"/>
          <w:kern w:val="0"/>
          <w:szCs w:val="21"/>
          <w:highlight w:val="none"/>
        </w:rPr>
        <w:t>特此证明。</w:t>
      </w:r>
    </w:p>
    <w:p w14:paraId="51DF0D66">
      <w:pPr>
        <w:autoSpaceDE w:val="0"/>
        <w:autoSpaceDN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附：法定代表人身份证明复印件（双面）</w:t>
      </w:r>
    </w:p>
    <w:p w14:paraId="417412D9">
      <w:pPr>
        <w:pStyle w:val="10"/>
        <w:spacing w:after="0" w:line="360" w:lineRule="auto"/>
        <w:rPr>
          <w:rFonts w:hint="eastAsia" w:ascii="宋体" w:hAnsi="宋体"/>
          <w:color w:val="auto"/>
          <w:szCs w:val="21"/>
          <w:highlight w:val="none"/>
        </w:rPr>
      </w:pPr>
    </w:p>
    <w:p w14:paraId="1FB12A2C">
      <w:pPr>
        <w:pStyle w:val="10"/>
        <w:spacing w:after="0" w:line="360" w:lineRule="auto"/>
        <w:rPr>
          <w:rFonts w:hint="eastAsia" w:ascii="宋体" w:hAnsi="宋体"/>
          <w:color w:val="auto"/>
          <w:szCs w:val="21"/>
          <w:highlight w:val="none"/>
        </w:rPr>
      </w:pPr>
    </w:p>
    <w:p w14:paraId="5D611705">
      <w:pPr>
        <w:pStyle w:val="10"/>
        <w:spacing w:after="0" w:line="360" w:lineRule="auto"/>
        <w:rPr>
          <w:rFonts w:hint="eastAsia" w:ascii="宋体" w:hAnsi="宋体"/>
          <w:color w:val="auto"/>
          <w:szCs w:val="21"/>
          <w:highlight w:val="none"/>
        </w:rPr>
      </w:pPr>
    </w:p>
    <w:p w14:paraId="42ABD8BD">
      <w:pPr>
        <w:pStyle w:val="10"/>
        <w:spacing w:after="0" w:line="360" w:lineRule="auto"/>
        <w:rPr>
          <w:rFonts w:hint="eastAsia" w:ascii="宋体" w:hAnsi="宋体"/>
          <w:color w:val="auto"/>
          <w:szCs w:val="21"/>
          <w:highlight w:val="none"/>
        </w:rPr>
      </w:pPr>
    </w:p>
    <w:p w14:paraId="688A15B2">
      <w:pPr>
        <w:pStyle w:val="10"/>
        <w:spacing w:after="0" w:line="360" w:lineRule="auto"/>
        <w:rPr>
          <w:rFonts w:hint="eastAsia" w:ascii="宋体" w:hAnsi="宋体"/>
          <w:color w:val="auto"/>
          <w:szCs w:val="21"/>
          <w:highlight w:val="none"/>
        </w:rPr>
      </w:pPr>
    </w:p>
    <w:p w14:paraId="08946A5D">
      <w:pPr>
        <w:pStyle w:val="10"/>
        <w:spacing w:after="0" w:line="360" w:lineRule="auto"/>
        <w:rPr>
          <w:rFonts w:hint="eastAsia" w:ascii="宋体" w:hAnsi="宋体"/>
          <w:color w:val="auto"/>
          <w:szCs w:val="21"/>
          <w:highlight w:val="none"/>
        </w:rPr>
      </w:pPr>
    </w:p>
    <w:p w14:paraId="719E89CA">
      <w:pPr>
        <w:autoSpaceDE w:val="0"/>
        <w:autoSpaceDN w:val="0"/>
        <w:snapToGrid w:val="0"/>
        <w:spacing w:line="480" w:lineRule="auto"/>
        <w:ind w:firstLine="420" w:firstLineChars="200"/>
        <w:jc w:val="right"/>
        <w:rPr>
          <w:rFonts w:hint="eastAsia" w:ascii="宋体" w:hAnsi="宋体"/>
          <w:color w:val="auto"/>
          <w:kern w:val="0"/>
          <w:szCs w:val="21"/>
          <w:highlight w:val="none"/>
        </w:rPr>
      </w:pPr>
      <w:r>
        <w:rPr>
          <w:rFonts w:hint="eastAsia" w:ascii="宋体" w:hAnsi="宋体"/>
          <w:color w:val="auto"/>
          <w:kern w:val="0"/>
          <w:szCs w:val="21"/>
          <w:highlight w:val="none"/>
        </w:rPr>
        <w:t>比选申请人：</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ab/>
      </w:r>
      <w:r>
        <w:rPr>
          <w:rFonts w:hint="eastAsia" w:ascii="宋体" w:hAnsi="宋体"/>
          <w:color w:val="auto"/>
          <w:spacing w:val="-1"/>
          <w:kern w:val="0"/>
          <w:szCs w:val="21"/>
          <w:highlight w:val="none"/>
        </w:rPr>
        <w:t>（</w:t>
      </w:r>
      <w:r>
        <w:rPr>
          <w:rFonts w:hint="eastAsia" w:ascii="宋体" w:hAnsi="宋体"/>
          <w:color w:val="auto"/>
          <w:kern w:val="0"/>
          <w:szCs w:val="21"/>
          <w:highlight w:val="none"/>
        </w:rPr>
        <w:t>盖单位公章）</w:t>
      </w:r>
    </w:p>
    <w:p w14:paraId="3977DCF1">
      <w:pPr>
        <w:autoSpaceDE w:val="0"/>
        <w:autoSpaceDN w:val="0"/>
        <w:snapToGrid w:val="0"/>
        <w:spacing w:line="480" w:lineRule="auto"/>
        <w:jc w:val="left"/>
        <w:rPr>
          <w:rFonts w:hint="eastAsia" w:ascii="宋体" w:hAnsi="宋体"/>
          <w:color w:val="auto"/>
          <w:kern w:val="0"/>
          <w:sz w:val="20"/>
          <w:szCs w:val="20"/>
          <w:highlight w:val="none"/>
        </w:rPr>
      </w:pPr>
    </w:p>
    <w:p w14:paraId="0A6AD571">
      <w:pPr>
        <w:tabs>
          <w:tab w:val="left" w:pos="4935"/>
          <w:tab w:val="left" w:pos="5460"/>
          <w:tab w:val="left" w:pos="6400"/>
        </w:tabs>
        <w:wordWrap w:val="0"/>
        <w:autoSpaceDE w:val="0"/>
        <w:autoSpaceDN w:val="0"/>
        <w:snapToGrid w:val="0"/>
        <w:spacing w:line="480" w:lineRule="auto"/>
        <w:ind w:firstLine="3780"/>
        <w:jc w:val="right"/>
        <w:rPr>
          <w:rFonts w:hint="eastAsia" w:ascii="宋体" w:hAnsi="宋体"/>
          <w:color w:val="auto"/>
          <w:w w:val="200"/>
          <w:kern w:val="0"/>
          <w:szCs w:val="21"/>
          <w:highlight w:val="none"/>
          <w:u w:val="single"/>
        </w:rPr>
      </w:pP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日  </w:t>
      </w:r>
    </w:p>
    <w:p w14:paraId="19D2A006">
      <w:pPr>
        <w:autoSpaceDE w:val="0"/>
        <w:autoSpaceDN w:val="0"/>
        <w:snapToGrid w:val="0"/>
        <w:spacing w:line="360" w:lineRule="auto"/>
        <w:jc w:val="left"/>
        <w:rPr>
          <w:rFonts w:hint="eastAsia" w:ascii="宋体" w:hAnsi="宋体"/>
          <w:color w:val="auto"/>
          <w:kern w:val="0"/>
          <w:highlight w:val="none"/>
        </w:rPr>
      </w:pPr>
    </w:p>
    <w:p w14:paraId="193A674E">
      <w:pPr>
        <w:autoSpaceDE w:val="0"/>
        <w:autoSpaceDN w:val="0"/>
        <w:snapToGrid w:val="0"/>
        <w:spacing w:line="360" w:lineRule="auto"/>
        <w:jc w:val="left"/>
        <w:rPr>
          <w:rFonts w:hint="eastAsia" w:ascii="宋体" w:hAnsi="宋体"/>
          <w:color w:val="auto"/>
          <w:kern w:val="0"/>
          <w:highlight w:val="none"/>
        </w:rPr>
      </w:pPr>
    </w:p>
    <w:p w14:paraId="639B413D">
      <w:pPr>
        <w:spacing w:line="360" w:lineRule="auto"/>
        <w:ind w:firstLine="420" w:firstLineChars="200"/>
        <w:rPr>
          <w:rFonts w:hint="eastAsia" w:ascii="宋体" w:hAnsi="宋体"/>
          <w:color w:val="auto"/>
          <w:highlight w:val="none"/>
        </w:rPr>
      </w:pPr>
      <w:r>
        <w:rPr>
          <w:rFonts w:hint="eastAsia" w:ascii="宋体" w:hAnsi="宋体"/>
          <w:color w:val="auto"/>
          <w:highlight w:val="none"/>
        </w:rPr>
        <w:t>注：法定代表人身份证明需按上述格式填写完整，不可缺少内容。在此基础上增加内容的不影响其有效性。</w:t>
      </w:r>
    </w:p>
    <w:p w14:paraId="464C6E62">
      <w:pPr>
        <w:tabs>
          <w:tab w:val="left" w:pos="1680"/>
          <w:tab w:val="left" w:pos="4215"/>
          <w:tab w:val="left" w:pos="4305"/>
          <w:tab w:val="left" w:pos="8000"/>
        </w:tabs>
        <w:autoSpaceDE w:val="0"/>
        <w:autoSpaceDN w:val="0"/>
        <w:snapToGrid w:val="0"/>
        <w:spacing w:line="360" w:lineRule="auto"/>
        <w:jc w:val="center"/>
        <w:rPr>
          <w:rFonts w:hint="eastAsia" w:ascii="宋体" w:hAnsi="宋体"/>
          <w:b/>
          <w:color w:val="auto"/>
          <w:kern w:val="0"/>
          <w:sz w:val="28"/>
          <w:szCs w:val="28"/>
          <w:highlight w:val="none"/>
        </w:rPr>
      </w:pPr>
      <w:r>
        <w:rPr>
          <w:rFonts w:hint="eastAsia" w:ascii="宋体" w:hAnsi="宋体"/>
          <w:b/>
          <w:color w:val="auto"/>
          <w:kern w:val="0"/>
          <w:sz w:val="28"/>
          <w:szCs w:val="28"/>
          <w:highlight w:val="none"/>
        </w:rPr>
        <w:br w:type="page"/>
      </w:r>
      <w:r>
        <w:rPr>
          <w:rFonts w:hint="eastAsia" w:ascii="宋体" w:hAnsi="宋体"/>
          <w:color w:val="auto"/>
          <w:kern w:val="0"/>
          <w:sz w:val="32"/>
          <w:szCs w:val="32"/>
          <w:highlight w:val="none"/>
        </w:rPr>
        <w:t>授权委托书</w:t>
      </w:r>
    </w:p>
    <w:p w14:paraId="0F49C3A4">
      <w:pPr>
        <w:tabs>
          <w:tab w:val="left" w:pos="1680"/>
          <w:tab w:val="left" w:pos="4215"/>
          <w:tab w:val="left" w:pos="4305"/>
          <w:tab w:val="left" w:pos="8000"/>
        </w:tabs>
        <w:autoSpaceDE w:val="0"/>
        <w:autoSpaceDN w:val="0"/>
        <w:snapToGrid w:val="0"/>
        <w:spacing w:line="480" w:lineRule="auto"/>
        <w:ind w:firstLine="420"/>
        <w:jc w:val="left"/>
        <w:rPr>
          <w:rFonts w:hint="eastAsia" w:ascii="宋体" w:hAnsi="宋体"/>
          <w:color w:val="auto"/>
          <w:kern w:val="0"/>
          <w:szCs w:val="21"/>
          <w:highlight w:val="none"/>
        </w:rPr>
      </w:pPr>
      <w:r>
        <w:rPr>
          <w:rFonts w:hint="eastAsia"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（姓名）</w:t>
      </w:r>
      <w:r>
        <w:rPr>
          <w:rFonts w:hint="eastAsia"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w:t>
      </w:r>
      <w:r>
        <w:rPr>
          <w:rFonts w:hint="eastAsia" w:ascii="宋体" w:hAnsi="宋体"/>
          <w:color w:val="auto"/>
          <w:spacing w:val="-1"/>
          <w:kern w:val="0"/>
          <w:szCs w:val="21"/>
          <w:highlight w:val="none"/>
          <w:u w:val="single"/>
        </w:rPr>
        <w:t>比选申请人</w:t>
      </w:r>
      <w:r>
        <w:rPr>
          <w:rFonts w:hint="eastAsia" w:ascii="宋体" w:hAnsi="宋体"/>
          <w:color w:val="auto"/>
          <w:kern w:val="0"/>
          <w:szCs w:val="21"/>
          <w:highlight w:val="none"/>
          <w:u w:val="single"/>
        </w:rPr>
        <w:t>名称</w:t>
      </w:r>
      <w:r>
        <w:rPr>
          <w:rFonts w:hint="eastAsia" w:ascii="宋体" w:hAnsi="宋体"/>
          <w:color w:val="auto"/>
          <w:spacing w:val="1"/>
          <w:kern w:val="0"/>
          <w:szCs w:val="21"/>
          <w:highlight w:val="none"/>
          <w:u w:val="single"/>
        </w:rPr>
        <w:t>）</w:t>
      </w:r>
      <w:r>
        <w:rPr>
          <w:rFonts w:hint="eastAsia" w:ascii="宋体" w:hAnsi="宋体"/>
          <w:color w:val="auto"/>
          <w:kern w:val="0"/>
          <w:szCs w:val="21"/>
          <w:highlight w:val="none"/>
        </w:rPr>
        <w:t>的法定代</w:t>
      </w:r>
      <w:r>
        <w:rPr>
          <w:rFonts w:hint="eastAsia" w:ascii="宋体" w:hAnsi="宋体"/>
          <w:color w:val="auto"/>
          <w:spacing w:val="1"/>
          <w:kern w:val="0"/>
          <w:szCs w:val="21"/>
          <w:highlight w:val="none"/>
        </w:rPr>
        <w:t>表</w:t>
      </w:r>
      <w:r>
        <w:rPr>
          <w:rFonts w:hint="eastAsia"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（姓名）</w:t>
      </w:r>
      <w:r>
        <w:rPr>
          <w:rFonts w:hint="eastAsia" w:ascii="宋体" w:hAnsi="宋体"/>
          <w:color w:val="auto"/>
          <w:kern w:val="0"/>
          <w:szCs w:val="21"/>
          <w:highlight w:val="none"/>
        </w:rPr>
        <w:t>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（项</w:t>
      </w:r>
      <w:r>
        <w:rPr>
          <w:rFonts w:hint="eastAsia" w:ascii="宋体" w:hAnsi="宋体"/>
          <w:color w:val="auto"/>
          <w:spacing w:val="-1"/>
          <w:kern w:val="0"/>
          <w:szCs w:val="21"/>
          <w:highlight w:val="none"/>
          <w:u w:val="single"/>
        </w:rPr>
        <w:t>目</w:t>
      </w:r>
      <w:r>
        <w:rPr>
          <w:rFonts w:hint="eastAsia" w:ascii="宋体" w:hAnsi="宋体"/>
          <w:color w:val="auto"/>
          <w:kern w:val="0"/>
          <w:szCs w:val="21"/>
          <w:highlight w:val="none"/>
          <w:u w:val="single"/>
        </w:rPr>
        <w:t>名称）</w:t>
      </w:r>
      <w:r>
        <w:rPr>
          <w:rFonts w:hint="eastAsia" w:ascii="宋体" w:hAnsi="宋体"/>
          <w:color w:val="auto"/>
          <w:kern w:val="0"/>
          <w:szCs w:val="21"/>
          <w:highlight w:val="none"/>
        </w:rPr>
        <w:t>比选申请文件、签订合同和处理有关事宜， 其法律后果由我方承担。</w:t>
      </w:r>
    </w:p>
    <w:p w14:paraId="2C58D306">
      <w:pPr>
        <w:tabs>
          <w:tab w:val="left" w:pos="1680"/>
          <w:tab w:val="left" w:pos="4200"/>
          <w:tab w:val="left" w:pos="4305"/>
          <w:tab w:val="left" w:pos="8000"/>
        </w:tabs>
        <w:autoSpaceDE w:val="0"/>
        <w:autoSpaceDN w:val="0"/>
        <w:snapToGrid w:val="0"/>
        <w:spacing w:line="48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委托</w:t>
      </w:r>
      <w:r>
        <w:rPr>
          <w:rFonts w:hint="eastAsia" w:ascii="宋体" w:hAnsi="宋体"/>
          <w:color w:val="auto"/>
          <w:spacing w:val="-1"/>
          <w:kern w:val="0"/>
          <w:szCs w:val="21"/>
          <w:highlight w:val="none"/>
        </w:rPr>
        <w:t>期</w:t>
      </w:r>
      <w:r>
        <w:rPr>
          <w:rFonts w:hint="eastAsia"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 xml:space="preserve">。 </w:t>
      </w:r>
    </w:p>
    <w:p w14:paraId="264FE393">
      <w:pPr>
        <w:tabs>
          <w:tab w:val="left" w:pos="1680"/>
          <w:tab w:val="left" w:pos="4200"/>
          <w:tab w:val="left" w:pos="4305"/>
          <w:tab w:val="left" w:pos="8000"/>
        </w:tabs>
        <w:autoSpaceDE w:val="0"/>
        <w:autoSpaceDN w:val="0"/>
        <w:snapToGrid w:val="0"/>
        <w:spacing w:line="48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代理人无转委托权。</w:t>
      </w:r>
    </w:p>
    <w:p w14:paraId="06D09D02">
      <w:pPr>
        <w:tabs>
          <w:tab w:val="left" w:pos="1680"/>
          <w:tab w:val="left" w:pos="4200"/>
          <w:tab w:val="left" w:pos="4305"/>
          <w:tab w:val="left" w:pos="8000"/>
        </w:tabs>
        <w:autoSpaceDE w:val="0"/>
        <w:autoSpaceDN w:val="0"/>
        <w:snapToGrid w:val="0"/>
        <w:spacing w:line="480" w:lineRule="auto"/>
        <w:ind w:firstLine="420"/>
        <w:rPr>
          <w:rFonts w:hint="eastAsia" w:ascii="宋体" w:hAnsi="宋体"/>
          <w:color w:val="auto"/>
          <w:kern w:val="0"/>
          <w:szCs w:val="21"/>
          <w:highlight w:val="none"/>
        </w:rPr>
      </w:pPr>
    </w:p>
    <w:p w14:paraId="63474B30">
      <w:pPr>
        <w:tabs>
          <w:tab w:val="left" w:pos="1680"/>
          <w:tab w:val="left" w:pos="4200"/>
          <w:tab w:val="left" w:pos="4305"/>
          <w:tab w:val="left" w:pos="8000"/>
        </w:tabs>
        <w:autoSpaceDE w:val="0"/>
        <w:autoSpaceDN w:val="0"/>
        <w:snapToGrid w:val="0"/>
        <w:spacing w:line="480" w:lineRule="auto"/>
        <w:ind w:firstLine="420"/>
        <w:rPr>
          <w:rFonts w:hint="eastAsia" w:ascii="宋体" w:hAnsi="宋体"/>
          <w:color w:val="auto"/>
          <w:kern w:val="0"/>
          <w:szCs w:val="21"/>
          <w:highlight w:val="none"/>
        </w:rPr>
      </w:pPr>
      <w:r>
        <w:rPr>
          <w:rFonts w:hint="eastAsia" w:ascii="宋体" w:hAnsi="宋体"/>
          <w:color w:val="auto"/>
          <w:kern w:val="0"/>
          <w:szCs w:val="21"/>
          <w:highlight w:val="none"/>
        </w:rPr>
        <w:t>比选申请人：</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w:t>
      </w:r>
      <w:r>
        <w:rPr>
          <w:rFonts w:hint="eastAsia" w:ascii="宋体" w:hAnsi="宋体"/>
          <w:color w:val="auto"/>
          <w:spacing w:val="-1"/>
          <w:kern w:val="0"/>
          <w:szCs w:val="21"/>
          <w:highlight w:val="none"/>
        </w:rPr>
        <w:t>盖单位公章</w:t>
      </w:r>
      <w:r>
        <w:rPr>
          <w:rFonts w:hint="eastAsia" w:ascii="宋体" w:hAnsi="宋体"/>
          <w:color w:val="auto"/>
          <w:kern w:val="0"/>
          <w:szCs w:val="21"/>
          <w:highlight w:val="none"/>
        </w:rPr>
        <w:t>）</w:t>
      </w:r>
    </w:p>
    <w:p w14:paraId="2E0E4DB0">
      <w:pPr>
        <w:tabs>
          <w:tab w:val="left" w:pos="6300"/>
        </w:tabs>
        <w:autoSpaceDE w:val="0"/>
        <w:autoSpaceDN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法定代表人：</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（签名或盖章）</w:t>
      </w:r>
    </w:p>
    <w:p w14:paraId="3A8E35FB">
      <w:pPr>
        <w:tabs>
          <w:tab w:val="left" w:pos="5260"/>
        </w:tabs>
        <w:autoSpaceDE w:val="0"/>
        <w:autoSpaceDN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身份证号码：</w:t>
      </w:r>
      <w:r>
        <w:rPr>
          <w:rFonts w:hint="eastAsia" w:ascii="宋体" w:hAnsi="宋体"/>
          <w:color w:val="auto"/>
          <w:w w:val="200"/>
          <w:kern w:val="0"/>
          <w:szCs w:val="21"/>
          <w:highlight w:val="none"/>
          <w:u w:val="single"/>
        </w:rPr>
        <w:t xml:space="preserve">                           </w:t>
      </w:r>
    </w:p>
    <w:p w14:paraId="1CA54F0F">
      <w:pPr>
        <w:tabs>
          <w:tab w:val="left" w:pos="5260"/>
        </w:tabs>
        <w:autoSpaceDE w:val="0"/>
        <w:autoSpaceDN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委托代理人：</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（签名）</w:t>
      </w:r>
    </w:p>
    <w:p w14:paraId="632A53C8">
      <w:pPr>
        <w:tabs>
          <w:tab w:val="left" w:pos="6825"/>
        </w:tabs>
        <w:autoSpaceDE w:val="0"/>
        <w:autoSpaceDN w:val="0"/>
        <w:snapToGrid w:val="0"/>
        <w:spacing w:line="48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身份证号码：</w:t>
      </w:r>
      <w:r>
        <w:rPr>
          <w:rFonts w:hint="eastAsia" w:ascii="宋体" w:hAnsi="宋体"/>
          <w:color w:val="auto"/>
          <w:w w:val="200"/>
          <w:kern w:val="0"/>
          <w:szCs w:val="21"/>
          <w:highlight w:val="none"/>
          <w:u w:val="single"/>
        </w:rPr>
        <w:t xml:space="preserve">                           </w:t>
      </w:r>
    </w:p>
    <w:p w14:paraId="3887C43E">
      <w:pPr>
        <w:autoSpaceDE w:val="0"/>
        <w:autoSpaceDN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附：法定代表人和委托代理人身份证明复印件（双面）</w:t>
      </w:r>
    </w:p>
    <w:p w14:paraId="0FA81731">
      <w:pPr>
        <w:tabs>
          <w:tab w:val="left" w:pos="4005"/>
          <w:tab w:val="left" w:pos="4100"/>
          <w:tab w:val="left" w:pos="5040"/>
        </w:tabs>
        <w:wordWrap w:val="0"/>
        <w:autoSpaceDE w:val="0"/>
        <w:autoSpaceDN w:val="0"/>
        <w:snapToGrid w:val="0"/>
        <w:spacing w:line="360" w:lineRule="auto"/>
        <w:ind w:firstLine="3780"/>
        <w:jc w:val="right"/>
        <w:rPr>
          <w:rFonts w:hint="eastAsia" w:ascii="宋体" w:hAnsi="宋体"/>
          <w:color w:val="auto"/>
          <w:w w:val="200"/>
          <w:kern w:val="0"/>
          <w:szCs w:val="21"/>
          <w:highlight w:val="none"/>
          <w:u w:val="single"/>
        </w:rPr>
      </w:pPr>
    </w:p>
    <w:p w14:paraId="4D1D1E2E">
      <w:pPr>
        <w:tabs>
          <w:tab w:val="left" w:pos="4005"/>
          <w:tab w:val="left" w:pos="4100"/>
          <w:tab w:val="left" w:pos="5040"/>
        </w:tabs>
        <w:autoSpaceDE w:val="0"/>
        <w:autoSpaceDN w:val="0"/>
        <w:snapToGrid w:val="0"/>
        <w:spacing w:line="360" w:lineRule="auto"/>
        <w:ind w:firstLine="3780"/>
        <w:jc w:val="right"/>
        <w:rPr>
          <w:rFonts w:hint="eastAsia" w:ascii="宋体" w:hAnsi="宋体"/>
          <w:color w:val="auto"/>
          <w:w w:val="200"/>
          <w:kern w:val="0"/>
          <w:szCs w:val="21"/>
          <w:highlight w:val="none"/>
          <w:u w:val="single"/>
        </w:rPr>
      </w:pPr>
    </w:p>
    <w:p w14:paraId="077BE00B">
      <w:pPr>
        <w:tabs>
          <w:tab w:val="left" w:pos="4005"/>
          <w:tab w:val="left" w:pos="4100"/>
          <w:tab w:val="left" w:pos="5040"/>
        </w:tabs>
        <w:autoSpaceDE w:val="0"/>
        <w:autoSpaceDN w:val="0"/>
        <w:snapToGrid w:val="0"/>
        <w:spacing w:line="360" w:lineRule="auto"/>
        <w:ind w:firstLine="3780"/>
        <w:jc w:val="right"/>
        <w:rPr>
          <w:rFonts w:hint="eastAsia" w:ascii="宋体" w:hAnsi="宋体"/>
          <w:color w:val="auto"/>
          <w:w w:val="200"/>
          <w:kern w:val="0"/>
          <w:szCs w:val="21"/>
          <w:highlight w:val="none"/>
          <w:u w:val="single"/>
        </w:rPr>
      </w:pPr>
    </w:p>
    <w:p w14:paraId="6A7F5267">
      <w:pPr>
        <w:tabs>
          <w:tab w:val="left" w:pos="4005"/>
          <w:tab w:val="left" w:pos="4100"/>
          <w:tab w:val="left" w:pos="5040"/>
        </w:tabs>
        <w:autoSpaceDE w:val="0"/>
        <w:autoSpaceDN w:val="0"/>
        <w:snapToGrid w:val="0"/>
        <w:spacing w:line="360" w:lineRule="auto"/>
        <w:ind w:firstLine="3780"/>
        <w:jc w:val="right"/>
        <w:rPr>
          <w:rFonts w:hint="eastAsia" w:ascii="宋体" w:hAnsi="宋体"/>
          <w:color w:val="auto"/>
          <w:w w:val="200"/>
          <w:kern w:val="0"/>
          <w:szCs w:val="21"/>
          <w:highlight w:val="none"/>
          <w:u w:val="single"/>
        </w:rPr>
      </w:pPr>
    </w:p>
    <w:p w14:paraId="3A1015A4">
      <w:pPr>
        <w:tabs>
          <w:tab w:val="left" w:pos="4005"/>
          <w:tab w:val="left" w:pos="4100"/>
          <w:tab w:val="left" w:pos="5040"/>
        </w:tabs>
        <w:autoSpaceDE w:val="0"/>
        <w:autoSpaceDN w:val="0"/>
        <w:snapToGrid w:val="0"/>
        <w:spacing w:line="360" w:lineRule="auto"/>
        <w:ind w:firstLine="3780"/>
        <w:jc w:val="right"/>
        <w:rPr>
          <w:rFonts w:hint="eastAsia" w:ascii="宋体" w:hAnsi="宋体"/>
          <w:color w:val="auto"/>
          <w:w w:val="200"/>
          <w:kern w:val="0"/>
          <w:szCs w:val="21"/>
          <w:highlight w:val="none"/>
          <w:u w:val="single"/>
        </w:rPr>
      </w:pPr>
    </w:p>
    <w:p w14:paraId="189EA5CE">
      <w:pPr>
        <w:tabs>
          <w:tab w:val="left" w:pos="4005"/>
          <w:tab w:val="left" w:pos="4100"/>
          <w:tab w:val="left" w:pos="5040"/>
        </w:tabs>
        <w:autoSpaceDE w:val="0"/>
        <w:autoSpaceDN w:val="0"/>
        <w:snapToGrid w:val="0"/>
        <w:spacing w:line="360" w:lineRule="auto"/>
        <w:ind w:firstLine="3780"/>
        <w:jc w:val="right"/>
        <w:rPr>
          <w:rFonts w:hint="eastAsia" w:ascii="宋体" w:hAnsi="宋体"/>
          <w:color w:val="auto"/>
          <w:w w:val="200"/>
          <w:kern w:val="0"/>
          <w:szCs w:val="21"/>
          <w:highlight w:val="none"/>
          <w:u w:val="single"/>
        </w:rPr>
      </w:pPr>
    </w:p>
    <w:p w14:paraId="35B91DED">
      <w:pPr>
        <w:tabs>
          <w:tab w:val="left" w:pos="4005"/>
          <w:tab w:val="left" w:pos="4100"/>
          <w:tab w:val="left" w:pos="5040"/>
        </w:tabs>
        <w:autoSpaceDE w:val="0"/>
        <w:autoSpaceDN w:val="0"/>
        <w:snapToGrid w:val="0"/>
        <w:spacing w:line="360" w:lineRule="auto"/>
        <w:ind w:firstLine="3780"/>
        <w:jc w:val="right"/>
        <w:rPr>
          <w:rFonts w:hint="eastAsia" w:ascii="宋体" w:hAnsi="宋体"/>
          <w:color w:val="auto"/>
          <w:w w:val="200"/>
          <w:kern w:val="0"/>
          <w:szCs w:val="21"/>
          <w:highlight w:val="none"/>
          <w:u w:val="single"/>
        </w:rPr>
      </w:pPr>
    </w:p>
    <w:p w14:paraId="510C7C94">
      <w:pPr>
        <w:tabs>
          <w:tab w:val="left" w:pos="4005"/>
          <w:tab w:val="left" w:pos="4100"/>
          <w:tab w:val="left" w:pos="5040"/>
        </w:tabs>
        <w:wordWrap w:val="0"/>
        <w:autoSpaceDE w:val="0"/>
        <w:autoSpaceDN w:val="0"/>
        <w:snapToGrid w:val="0"/>
        <w:spacing w:line="360" w:lineRule="auto"/>
        <w:ind w:firstLine="3780"/>
        <w:jc w:val="right"/>
        <w:rPr>
          <w:rFonts w:hint="eastAsia" w:ascii="宋体" w:hAnsi="宋体"/>
          <w:color w:val="auto"/>
          <w:w w:val="200"/>
          <w:kern w:val="0"/>
          <w:szCs w:val="21"/>
          <w:highlight w:val="none"/>
          <w:u w:val="single"/>
        </w:rPr>
      </w:pP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日</w:t>
      </w:r>
    </w:p>
    <w:p w14:paraId="56A0C11B">
      <w:pPr>
        <w:tabs>
          <w:tab w:val="left" w:pos="4005"/>
          <w:tab w:val="left" w:pos="4100"/>
          <w:tab w:val="left" w:pos="5040"/>
        </w:tabs>
        <w:autoSpaceDE w:val="0"/>
        <w:autoSpaceDN w:val="0"/>
        <w:snapToGrid w:val="0"/>
        <w:spacing w:line="360" w:lineRule="auto"/>
        <w:ind w:firstLine="3780"/>
        <w:jc w:val="right"/>
        <w:rPr>
          <w:rFonts w:hint="eastAsia" w:ascii="宋体" w:hAnsi="宋体"/>
          <w:color w:val="auto"/>
          <w:kern w:val="0"/>
          <w:szCs w:val="21"/>
          <w:highlight w:val="none"/>
        </w:rPr>
      </w:pPr>
    </w:p>
    <w:p w14:paraId="2724B7C3">
      <w:pPr>
        <w:tabs>
          <w:tab w:val="left" w:pos="4005"/>
          <w:tab w:val="left" w:pos="4100"/>
          <w:tab w:val="left" w:pos="5040"/>
        </w:tabs>
        <w:autoSpaceDE w:val="0"/>
        <w:autoSpaceDN w:val="0"/>
        <w:snapToGrid w:val="0"/>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6C320735">
      <w:pPr>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w:t>
      </w:r>
      <w:r>
        <w:rPr>
          <w:rFonts w:hint="eastAsia" w:ascii="宋体" w:hAnsi="宋体"/>
          <w:color w:val="auto"/>
          <w:highlight w:val="none"/>
        </w:rPr>
        <w:t>授权委托书需按上述格式填写完整，不可缺少内容。在此基础上增加内容的不影响其有效性。</w:t>
      </w:r>
    </w:p>
    <w:p w14:paraId="6590A438">
      <w:pPr>
        <w:pStyle w:val="7"/>
        <w:jc w:val="center"/>
        <w:rPr>
          <w:rFonts w:hint="eastAsia" w:ascii="宋体" w:hAnsi="宋体"/>
          <w:color w:val="auto"/>
          <w:highlight w:val="none"/>
        </w:rPr>
      </w:pPr>
      <w:bookmarkStart w:id="721" w:name="_Toc27171"/>
      <w:r>
        <w:rPr>
          <w:rFonts w:hint="eastAsia" w:ascii="宋体" w:hAnsi="宋体"/>
          <w:color w:val="auto"/>
          <w:highlight w:val="none"/>
        </w:rPr>
        <w:br w:type="page"/>
      </w:r>
      <w:bookmarkEnd w:id="721"/>
      <w:bookmarkStart w:id="722" w:name="_Toc17169"/>
      <w:r>
        <w:rPr>
          <w:rFonts w:hint="eastAsia" w:ascii="宋体" w:hAnsi="宋体"/>
          <w:b w:val="0"/>
          <w:bCs w:val="0"/>
          <w:color w:val="auto"/>
          <w:highlight w:val="none"/>
        </w:rPr>
        <w:t>（四）比选申请人基本情况表</w:t>
      </w:r>
      <w:bookmarkEnd w:id="722"/>
    </w:p>
    <w:tbl>
      <w:tblPr>
        <w:tblStyle w:val="2"/>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3231FE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13CD95C">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比选申请人名称</w:t>
            </w:r>
          </w:p>
        </w:tc>
        <w:tc>
          <w:tcPr>
            <w:tcW w:w="7607" w:type="dxa"/>
            <w:gridSpan w:val="9"/>
            <w:vAlign w:val="center"/>
          </w:tcPr>
          <w:p w14:paraId="5D36C31A">
            <w:pPr>
              <w:autoSpaceDE w:val="0"/>
              <w:autoSpaceDN w:val="0"/>
              <w:snapToGrid w:val="0"/>
              <w:jc w:val="center"/>
              <w:rPr>
                <w:rFonts w:hint="eastAsia" w:ascii="宋体" w:hAnsi="宋体"/>
                <w:color w:val="auto"/>
                <w:kern w:val="0"/>
                <w:szCs w:val="21"/>
                <w:highlight w:val="none"/>
              </w:rPr>
            </w:pPr>
          </w:p>
        </w:tc>
      </w:tr>
      <w:tr w14:paraId="7CD8E3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F0F6B5E">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注册地址</w:t>
            </w:r>
          </w:p>
        </w:tc>
        <w:tc>
          <w:tcPr>
            <w:tcW w:w="3450" w:type="dxa"/>
            <w:gridSpan w:val="5"/>
            <w:vAlign w:val="center"/>
          </w:tcPr>
          <w:p w14:paraId="19CE0EAA">
            <w:pPr>
              <w:autoSpaceDE w:val="0"/>
              <w:autoSpaceDN w:val="0"/>
              <w:snapToGrid w:val="0"/>
              <w:jc w:val="center"/>
              <w:rPr>
                <w:rFonts w:hint="eastAsia" w:ascii="宋体" w:hAnsi="宋体"/>
                <w:color w:val="auto"/>
                <w:kern w:val="0"/>
                <w:szCs w:val="21"/>
                <w:highlight w:val="none"/>
              </w:rPr>
            </w:pPr>
          </w:p>
        </w:tc>
        <w:tc>
          <w:tcPr>
            <w:tcW w:w="1392" w:type="dxa"/>
            <w:vAlign w:val="center"/>
          </w:tcPr>
          <w:p w14:paraId="1440B203">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邮政编码</w:t>
            </w:r>
          </w:p>
        </w:tc>
        <w:tc>
          <w:tcPr>
            <w:tcW w:w="2765" w:type="dxa"/>
            <w:gridSpan w:val="3"/>
            <w:vAlign w:val="center"/>
          </w:tcPr>
          <w:p w14:paraId="149A6924">
            <w:pPr>
              <w:autoSpaceDE w:val="0"/>
              <w:autoSpaceDN w:val="0"/>
              <w:snapToGrid w:val="0"/>
              <w:jc w:val="center"/>
              <w:rPr>
                <w:rFonts w:hint="eastAsia" w:ascii="宋体" w:hAnsi="宋体"/>
                <w:color w:val="auto"/>
                <w:kern w:val="0"/>
                <w:szCs w:val="21"/>
                <w:highlight w:val="none"/>
              </w:rPr>
            </w:pPr>
          </w:p>
        </w:tc>
      </w:tr>
      <w:tr w14:paraId="6DB334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311B27EF">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联系方式</w:t>
            </w:r>
          </w:p>
        </w:tc>
        <w:tc>
          <w:tcPr>
            <w:tcW w:w="967" w:type="dxa"/>
            <w:vAlign w:val="center"/>
          </w:tcPr>
          <w:p w14:paraId="346B4352">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联系人</w:t>
            </w:r>
          </w:p>
        </w:tc>
        <w:tc>
          <w:tcPr>
            <w:tcW w:w="2483" w:type="dxa"/>
            <w:gridSpan w:val="4"/>
            <w:vAlign w:val="center"/>
          </w:tcPr>
          <w:p w14:paraId="40678879">
            <w:pPr>
              <w:autoSpaceDE w:val="0"/>
              <w:autoSpaceDN w:val="0"/>
              <w:snapToGrid w:val="0"/>
              <w:jc w:val="center"/>
              <w:rPr>
                <w:rFonts w:hint="eastAsia" w:ascii="宋体" w:hAnsi="宋体"/>
                <w:color w:val="auto"/>
                <w:kern w:val="0"/>
                <w:szCs w:val="21"/>
                <w:highlight w:val="none"/>
              </w:rPr>
            </w:pPr>
          </w:p>
        </w:tc>
        <w:tc>
          <w:tcPr>
            <w:tcW w:w="1392" w:type="dxa"/>
            <w:vAlign w:val="center"/>
          </w:tcPr>
          <w:p w14:paraId="4FCEAF22">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电话</w:t>
            </w:r>
          </w:p>
        </w:tc>
        <w:tc>
          <w:tcPr>
            <w:tcW w:w="2765" w:type="dxa"/>
            <w:gridSpan w:val="3"/>
            <w:vAlign w:val="center"/>
          </w:tcPr>
          <w:p w14:paraId="2E0CD8DF">
            <w:pPr>
              <w:autoSpaceDE w:val="0"/>
              <w:autoSpaceDN w:val="0"/>
              <w:snapToGrid w:val="0"/>
              <w:jc w:val="center"/>
              <w:rPr>
                <w:rFonts w:hint="eastAsia" w:ascii="宋体" w:hAnsi="宋体"/>
                <w:color w:val="auto"/>
                <w:kern w:val="0"/>
                <w:szCs w:val="21"/>
                <w:highlight w:val="none"/>
              </w:rPr>
            </w:pPr>
          </w:p>
        </w:tc>
      </w:tr>
      <w:tr w14:paraId="3AD4A0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0261BD6A">
            <w:pPr>
              <w:autoSpaceDE w:val="0"/>
              <w:autoSpaceDN w:val="0"/>
              <w:snapToGrid w:val="0"/>
              <w:jc w:val="center"/>
              <w:rPr>
                <w:rFonts w:hint="eastAsia" w:ascii="宋体" w:hAnsi="宋体"/>
                <w:color w:val="auto"/>
                <w:kern w:val="0"/>
                <w:szCs w:val="21"/>
                <w:highlight w:val="none"/>
              </w:rPr>
            </w:pPr>
          </w:p>
        </w:tc>
        <w:tc>
          <w:tcPr>
            <w:tcW w:w="967" w:type="dxa"/>
            <w:vAlign w:val="center"/>
          </w:tcPr>
          <w:p w14:paraId="5668614F">
            <w:pPr>
              <w:tabs>
                <w:tab w:val="left" w:pos="540"/>
              </w:tabs>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传  真</w:t>
            </w:r>
          </w:p>
        </w:tc>
        <w:tc>
          <w:tcPr>
            <w:tcW w:w="2483" w:type="dxa"/>
            <w:gridSpan w:val="4"/>
            <w:vAlign w:val="center"/>
          </w:tcPr>
          <w:p w14:paraId="50010E20">
            <w:pPr>
              <w:autoSpaceDE w:val="0"/>
              <w:autoSpaceDN w:val="0"/>
              <w:snapToGrid w:val="0"/>
              <w:jc w:val="center"/>
              <w:rPr>
                <w:rFonts w:hint="eastAsia" w:ascii="宋体" w:hAnsi="宋体"/>
                <w:color w:val="auto"/>
                <w:kern w:val="0"/>
                <w:szCs w:val="21"/>
                <w:highlight w:val="none"/>
              </w:rPr>
            </w:pPr>
          </w:p>
        </w:tc>
        <w:tc>
          <w:tcPr>
            <w:tcW w:w="1392" w:type="dxa"/>
            <w:vAlign w:val="center"/>
          </w:tcPr>
          <w:p w14:paraId="642BE035">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网址</w:t>
            </w:r>
          </w:p>
        </w:tc>
        <w:tc>
          <w:tcPr>
            <w:tcW w:w="2765" w:type="dxa"/>
            <w:gridSpan w:val="3"/>
            <w:vAlign w:val="center"/>
          </w:tcPr>
          <w:p w14:paraId="2C3A9709">
            <w:pPr>
              <w:autoSpaceDE w:val="0"/>
              <w:autoSpaceDN w:val="0"/>
              <w:snapToGrid w:val="0"/>
              <w:jc w:val="center"/>
              <w:rPr>
                <w:rFonts w:hint="eastAsia" w:ascii="宋体" w:hAnsi="宋体"/>
                <w:color w:val="auto"/>
                <w:kern w:val="0"/>
                <w:szCs w:val="21"/>
                <w:highlight w:val="none"/>
              </w:rPr>
            </w:pPr>
          </w:p>
        </w:tc>
      </w:tr>
      <w:tr w14:paraId="09E965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AD4B98C">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组织结构</w:t>
            </w:r>
          </w:p>
        </w:tc>
        <w:tc>
          <w:tcPr>
            <w:tcW w:w="7607" w:type="dxa"/>
            <w:gridSpan w:val="9"/>
            <w:vAlign w:val="center"/>
          </w:tcPr>
          <w:p w14:paraId="2E93FE7B">
            <w:pPr>
              <w:autoSpaceDE w:val="0"/>
              <w:autoSpaceDN w:val="0"/>
              <w:snapToGrid w:val="0"/>
              <w:jc w:val="center"/>
              <w:rPr>
                <w:rFonts w:hint="eastAsia" w:ascii="宋体" w:hAnsi="宋体"/>
                <w:color w:val="auto"/>
                <w:kern w:val="0"/>
                <w:szCs w:val="21"/>
                <w:highlight w:val="none"/>
              </w:rPr>
            </w:pPr>
          </w:p>
        </w:tc>
      </w:tr>
      <w:tr w14:paraId="6B83A8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574A0E5">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法定代表人</w:t>
            </w:r>
          </w:p>
        </w:tc>
        <w:tc>
          <w:tcPr>
            <w:tcW w:w="967" w:type="dxa"/>
            <w:vAlign w:val="center"/>
          </w:tcPr>
          <w:p w14:paraId="004C4814">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姓  名</w:t>
            </w:r>
          </w:p>
        </w:tc>
        <w:tc>
          <w:tcPr>
            <w:tcW w:w="1024" w:type="dxa"/>
            <w:vAlign w:val="center"/>
          </w:tcPr>
          <w:p w14:paraId="6C79154A">
            <w:pPr>
              <w:autoSpaceDE w:val="0"/>
              <w:autoSpaceDN w:val="0"/>
              <w:snapToGrid w:val="0"/>
              <w:jc w:val="center"/>
              <w:rPr>
                <w:rFonts w:hint="eastAsia" w:ascii="宋体" w:hAnsi="宋体"/>
                <w:color w:val="auto"/>
                <w:kern w:val="0"/>
                <w:szCs w:val="21"/>
                <w:highlight w:val="none"/>
              </w:rPr>
            </w:pPr>
          </w:p>
        </w:tc>
        <w:tc>
          <w:tcPr>
            <w:tcW w:w="1356" w:type="dxa"/>
            <w:gridSpan w:val="2"/>
            <w:vAlign w:val="center"/>
          </w:tcPr>
          <w:p w14:paraId="2CABC3A7">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技术职称</w:t>
            </w:r>
          </w:p>
        </w:tc>
        <w:tc>
          <w:tcPr>
            <w:tcW w:w="2024" w:type="dxa"/>
            <w:gridSpan w:val="3"/>
            <w:vAlign w:val="center"/>
          </w:tcPr>
          <w:p w14:paraId="315A4FB0">
            <w:pPr>
              <w:autoSpaceDE w:val="0"/>
              <w:autoSpaceDN w:val="0"/>
              <w:snapToGrid w:val="0"/>
              <w:jc w:val="center"/>
              <w:rPr>
                <w:rFonts w:hint="eastAsia" w:ascii="宋体" w:hAnsi="宋体"/>
                <w:color w:val="auto"/>
                <w:kern w:val="0"/>
                <w:szCs w:val="21"/>
                <w:highlight w:val="none"/>
              </w:rPr>
            </w:pPr>
          </w:p>
        </w:tc>
        <w:tc>
          <w:tcPr>
            <w:tcW w:w="925" w:type="dxa"/>
            <w:vAlign w:val="center"/>
          </w:tcPr>
          <w:p w14:paraId="587D53AD">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电  话</w:t>
            </w:r>
          </w:p>
        </w:tc>
        <w:tc>
          <w:tcPr>
            <w:tcW w:w="1311" w:type="dxa"/>
            <w:vAlign w:val="center"/>
          </w:tcPr>
          <w:p w14:paraId="0780CC1F">
            <w:pPr>
              <w:autoSpaceDE w:val="0"/>
              <w:autoSpaceDN w:val="0"/>
              <w:snapToGrid w:val="0"/>
              <w:jc w:val="center"/>
              <w:rPr>
                <w:rFonts w:hint="eastAsia" w:ascii="宋体" w:hAnsi="宋体"/>
                <w:color w:val="auto"/>
                <w:kern w:val="0"/>
                <w:szCs w:val="21"/>
                <w:highlight w:val="none"/>
              </w:rPr>
            </w:pPr>
          </w:p>
        </w:tc>
      </w:tr>
      <w:tr w14:paraId="1E42A2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DE331C2">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技术负责人</w:t>
            </w:r>
          </w:p>
        </w:tc>
        <w:tc>
          <w:tcPr>
            <w:tcW w:w="967" w:type="dxa"/>
            <w:vAlign w:val="center"/>
          </w:tcPr>
          <w:p w14:paraId="54A7D319">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姓  名</w:t>
            </w:r>
          </w:p>
        </w:tc>
        <w:tc>
          <w:tcPr>
            <w:tcW w:w="1024" w:type="dxa"/>
            <w:vAlign w:val="center"/>
          </w:tcPr>
          <w:p w14:paraId="290D3924">
            <w:pPr>
              <w:autoSpaceDE w:val="0"/>
              <w:autoSpaceDN w:val="0"/>
              <w:snapToGrid w:val="0"/>
              <w:jc w:val="center"/>
              <w:rPr>
                <w:rFonts w:hint="eastAsia" w:ascii="宋体" w:hAnsi="宋体"/>
                <w:color w:val="auto"/>
                <w:kern w:val="0"/>
                <w:szCs w:val="21"/>
                <w:highlight w:val="none"/>
              </w:rPr>
            </w:pPr>
          </w:p>
        </w:tc>
        <w:tc>
          <w:tcPr>
            <w:tcW w:w="1356" w:type="dxa"/>
            <w:gridSpan w:val="2"/>
            <w:vAlign w:val="center"/>
          </w:tcPr>
          <w:p w14:paraId="4BA36EE9">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技术职称</w:t>
            </w:r>
          </w:p>
        </w:tc>
        <w:tc>
          <w:tcPr>
            <w:tcW w:w="2024" w:type="dxa"/>
            <w:gridSpan w:val="3"/>
            <w:vAlign w:val="center"/>
          </w:tcPr>
          <w:p w14:paraId="33C6D5E5">
            <w:pPr>
              <w:autoSpaceDE w:val="0"/>
              <w:autoSpaceDN w:val="0"/>
              <w:snapToGrid w:val="0"/>
              <w:jc w:val="center"/>
              <w:rPr>
                <w:rFonts w:hint="eastAsia" w:ascii="宋体" w:hAnsi="宋体"/>
                <w:color w:val="auto"/>
                <w:kern w:val="0"/>
                <w:szCs w:val="21"/>
                <w:highlight w:val="none"/>
              </w:rPr>
            </w:pPr>
          </w:p>
        </w:tc>
        <w:tc>
          <w:tcPr>
            <w:tcW w:w="925" w:type="dxa"/>
            <w:vAlign w:val="center"/>
          </w:tcPr>
          <w:p w14:paraId="53D795C3">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电  话</w:t>
            </w:r>
          </w:p>
        </w:tc>
        <w:tc>
          <w:tcPr>
            <w:tcW w:w="1311" w:type="dxa"/>
            <w:vAlign w:val="center"/>
          </w:tcPr>
          <w:p w14:paraId="5FF2570D">
            <w:pPr>
              <w:autoSpaceDE w:val="0"/>
              <w:autoSpaceDN w:val="0"/>
              <w:snapToGrid w:val="0"/>
              <w:jc w:val="center"/>
              <w:rPr>
                <w:rFonts w:hint="eastAsia" w:ascii="宋体" w:hAnsi="宋体"/>
                <w:color w:val="auto"/>
                <w:kern w:val="0"/>
                <w:szCs w:val="21"/>
                <w:highlight w:val="none"/>
              </w:rPr>
            </w:pPr>
          </w:p>
        </w:tc>
      </w:tr>
      <w:tr w14:paraId="76C4E8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056853A">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成立时间</w:t>
            </w:r>
          </w:p>
        </w:tc>
        <w:tc>
          <w:tcPr>
            <w:tcW w:w="1991" w:type="dxa"/>
            <w:gridSpan w:val="2"/>
            <w:vAlign w:val="center"/>
          </w:tcPr>
          <w:p w14:paraId="53D33A55">
            <w:pPr>
              <w:autoSpaceDE w:val="0"/>
              <w:autoSpaceDN w:val="0"/>
              <w:snapToGrid w:val="0"/>
              <w:jc w:val="center"/>
              <w:rPr>
                <w:rFonts w:hint="eastAsia" w:ascii="宋体" w:hAnsi="宋体"/>
                <w:color w:val="auto"/>
                <w:kern w:val="0"/>
                <w:szCs w:val="21"/>
                <w:highlight w:val="none"/>
              </w:rPr>
            </w:pPr>
          </w:p>
        </w:tc>
        <w:tc>
          <w:tcPr>
            <w:tcW w:w="5616" w:type="dxa"/>
            <w:gridSpan w:val="7"/>
            <w:vAlign w:val="center"/>
          </w:tcPr>
          <w:p w14:paraId="05E90580">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员工总人数：</w:t>
            </w:r>
          </w:p>
        </w:tc>
      </w:tr>
      <w:tr w14:paraId="7359D1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EAE7376">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企业资质等级</w:t>
            </w:r>
          </w:p>
        </w:tc>
        <w:tc>
          <w:tcPr>
            <w:tcW w:w="1991" w:type="dxa"/>
            <w:gridSpan w:val="2"/>
            <w:vAlign w:val="center"/>
          </w:tcPr>
          <w:p w14:paraId="59D283EF">
            <w:pPr>
              <w:autoSpaceDE w:val="0"/>
              <w:autoSpaceDN w:val="0"/>
              <w:snapToGrid w:val="0"/>
              <w:jc w:val="center"/>
              <w:rPr>
                <w:rFonts w:hint="eastAsia" w:ascii="宋体" w:hAnsi="宋体"/>
                <w:color w:val="auto"/>
                <w:kern w:val="0"/>
                <w:szCs w:val="21"/>
                <w:highlight w:val="none"/>
              </w:rPr>
            </w:pPr>
          </w:p>
        </w:tc>
        <w:tc>
          <w:tcPr>
            <w:tcW w:w="904" w:type="dxa"/>
            <w:vMerge w:val="restart"/>
            <w:vAlign w:val="center"/>
          </w:tcPr>
          <w:p w14:paraId="35E172AD">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其中</w:t>
            </w:r>
          </w:p>
        </w:tc>
        <w:tc>
          <w:tcPr>
            <w:tcW w:w="2476" w:type="dxa"/>
            <w:gridSpan w:val="4"/>
            <w:vAlign w:val="center"/>
          </w:tcPr>
          <w:p w14:paraId="74082046">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项目经理</w:t>
            </w:r>
          </w:p>
        </w:tc>
        <w:tc>
          <w:tcPr>
            <w:tcW w:w="2236" w:type="dxa"/>
            <w:gridSpan w:val="2"/>
            <w:vAlign w:val="center"/>
          </w:tcPr>
          <w:p w14:paraId="32721F81">
            <w:pPr>
              <w:autoSpaceDE w:val="0"/>
              <w:autoSpaceDN w:val="0"/>
              <w:snapToGrid w:val="0"/>
              <w:jc w:val="center"/>
              <w:rPr>
                <w:rFonts w:hint="eastAsia" w:ascii="宋体" w:hAnsi="宋体"/>
                <w:color w:val="auto"/>
                <w:kern w:val="0"/>
                <w:szCs w:val="21"/>
                <w:highlight w:val="none"/>
              </w:rPr>
            </w:pPr>
          </w:p>
        </w:tc>
      </w:tr>
      <w:tr w14:paraId="4BDCF5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B27DEDF">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营业执照号</w:t>
            </w:r>
          </w:p>
        </w:tc>
        <w:tc>
          <w:tcPr>
            <w:tcW w:w="1991" w:type="dxa"/>
            <w:gridSpan w:val="2"/>
            <w:vAlign w:val="center"/>
          </w:tcPr>
          <w:p w14:paraId="35824283">
            <w:pPr>
              <w:autoSpaceDE w:val="0"/>
              <w:autoSpaceDN w:val="0"/>
              <w:snapToGrid w:val="0"/>
              <w:jc w:val="center"/>
              <w:rPr>
                <w:rFonts w:hint="eastAsia" w:ascii="宋体" w:hAnsi="宋体"/>
                <w:color w:val="auto"/>
                <w:kern w:val="0"/>
                <w:szCs w:val="21"/>
                <w:highlight w:val="none"/>
              </w:rPr>
            </w:pPr>
          </w:p>
        </w:tc>
        <w:tc>
          <w:tcPr>
            <w:tcW w:w="904" w:type="dxa"/>
            <w:vMerge w:val="continue"/>
            <w:vAlign w:val="center"/>
          </w:tcPr>
          <w:p w14:paraId="3127853D">
            <w:pPr>
              <w:autoSpaceDE w:val="0"/>
              <w:autoSpaceDN w:val="0"/>
              <w:snapToGrid w:val="0"/>
              <w:jc w:val="center"/>
              <w:rPr>
                <w:rFonts w:hint="eastAsia" w:ascii="宋体" w:hAnsi="宋体"/>
                <w:color w:val="auto"/>
                <w:kern w:val="0"/>
                <w:szCs w:val="21"/>
                <w:highlight w:val="none"/>
              </w:rPr>
            </w:pPr>
          </w:p>
        </w:tc>
        <w:tc>
          <w:tcPr>
            <w:tcW w:w="2476" w:type="dxa"/>
            <w:gridSpan w:val="4"/>
            <w:vAlign w:val="center"/>
          </w:tcPr>
          <w:p w14:paraId="4965F1D3">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高级职称人员</w:t>
            </w:r>
          </w:p>
        </w:tc>
        <w:tc>
          <w:tcPr>
            <w:tcW w:w="2236" w:type="dxa"/>
            <w:gridSpan w:val="2"/>
            <w:vAlign w:val="center"/>
          </w:tcPr>
          <w:p w14:paraId="2DA9D29D">
            <w:pPr>
              <w:autoSpaceDE w:val="0"/>
              <w:autoSpaceDN w:val="0"/>
              <w:snapToGrid w:val="0"/>
              <w:jc w:val="center"/>
              <w:rPr>
                <w:rFonts w:hint="eastAsia" w:ascii="宋体" w:hAnsi="宋体"/>
                <w:color w:val="auto"/>
                <w:kern w:val="0"/>
                <w:szCs w:val="21"/>
                <w:highlight w:val="none"/>
              </w:rPr>
            </w:pPr>
          </w:p>
        </w:tc>
      </w:tr>
      <w:tr w14:paraId="6BC7DC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3B0871F">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注册资金</w:t>
            </w:r>
          </w:p>
        </w:tc>
        <w:tc>
          <w:tcPr>
            <w:tcW w:w="1991" w:type="dxa"/>
            <w:gridSpan w:val="2"/>
            <w:vAlign w:val="center"/>
          </w:tcPr>
          <w:p w14:paraId="5267EB7D">
            <w:pPr>
              <w:autoSpaceDE w:val="0"/>
              <w:autoSpaceDN w:val="0"/>
              <w:snapToGrid w:val="0"/>
              <w:jc w:val="center"/>
              <w:rPr>
                <w:rFonts w:hint="eastAsia" w:ascii="宋体" w:hAnsi="宋体"/>
                <w:color w:val="auto"/>
                <w:kern w:val="0"/>
                <w:szCs w:val="21"/>
                <w:highlight w:val="none"/>
              </w:rPr>
            </w:pPr>
          </w:p>
        </w:tc>
        <w:tc>
          <w:tcPr>
            <w:tcW w:w="904" w:type="dxa"/>
            <w:vMerge w:val="continue"/>
            <w:vAlign w:val="center"/>
          </w:tcPr>
          <w:p w14:paraId="18CC2096">
            <w:pPr>
              <w:autoSpaceDE w:val="0"/>
              <w:autoSpaceDN w:val="0"/>
              <w:snapToGrid w:val="0"/>
              <w:jc w:val="center"/>
              <w:rPr>
                <w:rFonts w:hint="eastAsia" w:ascii="宋体" w:hAnsi="宋体"/>
                <w:color w:val="auto"/>
                <w:kern w:val="0"/>
                <w:szCs w:val="21"/>
                <w:highlight w:val="none"/>
              </w:rPr>
            </w:pPr>
          </w:p>
        </w:tc>
        <w:tc>
          <w:tcPr>
            <w:tcW w:w="2476" w:type="dxa"/>
            <w:gridSpan w:val="4"/>
            <w:vAlign w:val="center"/>
          </w:tcPr>
          <w:p w14:paraId="48642FCE">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中级职称人员</w:t>
            </w:r>
          </w:p>
        </w:tc>
        <w:tc>
          <w:tcPr>
            <w:tcW w:w="2236" w:type="dxa"/>
            <w:gridSpan w:val="2"/>
            <w:vAlign w:val="center"/>
          </w:tcPr>
          <w:p w14:paraId="3A05EA6D">
            <w:pPr>
              <w:autoSpaceDE w:val="0"/>
              <w:autoSpaceDN w:val="0"/>
              <w:snapToGrid w:val="0"/>
              <w:jc w:val="center"/>
              <w:rPr>
                <w:rFonts w:hint="eastAsia" w:ascii="宋体" w:hAnsi="宋体"/>
                <w:color w:val="auto"/>
                <w:kern w:val="0"/>
                <w:szCs w:val="21"/>
                <w:highlight w:val="none"/>
              </w:rPr>
            </w:pPr>
          </w:p>
        </w:tc>
      </w:tr>
      <w:tr w14:paraId="036A76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0007ADC">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开户银行</w:t>
            </w:r>
          </w:p>
        </w:tc>
        <w:tc>
          <w:tcPr>
            <w:tcW w:w="1991" w:type="dxa"/>
            <w:gridSpan w:val="2"/>
            <w:vAlign w:val="center"/>
          </w:tcPr>
          <w:p w14:paraId="56CA694D">
            <w:pPr>
              <w:autoSpaceDE w:val="0"/>
              <w:autoSpaceDN w:val="0"/>
              <w:snapToGrid w:val="0"/>
              <w:jc w:val="center"/>
              <w:rPr>
                <w:rFonts w:hint="eastAsia" w:ascii="宋体" w:hAnsi="宋体"/>
                <w:color w:val="auto"/>
                <w:kern w:val="0"/>
                <w:szCs w:val="21"/>
                <w:highlight w:val="none"/>
              </w:rPr>
            </w:pPr>
          </w:p>
        </w:tc>
        <w:tc>
          <w:tcPr>
            <w:tcW w:w="904" w:type="dxa"/>
            <w:vMerge w:val="continue"/>
            <w:vAlign w:val="center"/>
          </w:tcPr>
          <w:p w14:paraId="1FABD80C">
            <w:pPr>
              <w:autoSpaceDE w:val="0"/>
              <w:autoSpaceDN w:val="0"/>
              <w:snapToGrid w:val="0"/>
              <w:jc w:val="center"/>
              <w:rPr>
                <w:rFonts w:hint="eastAsia" w:ascii="宋体" w:hAnsi="宋体"/>
                <w:color w:val="auto"/>
                <w:kern w:val="0"/>
                <w:szCs w:val="21"/>
                <w:highlight w:val="none"/>
              </w:rPr>
            </w:pPr>
          </w:p>
        </w:tc>
        <w:tc>
          <w:tcPr>
            <w:tcW w:w="2476" w:type="dxa"/>
            <w:gridSpan w:val="4"/>
            <w:vAlign w:val="center"/>
          </w:tcPr>
          <w:p w14:paraId="5561E294">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初级职称人员</w:t>
            </w:r>
          </w:p>
        </w:tc>
        <w:tc>
          <w:tcPr>
            <w:tcW w:w="2236" w:type="dxa"/>
            <w:gridSpan w:val="2"/>
            <w:vAlign w:val="center"/>
          </w:tcPr>
          <w:p w14:paraId="1C7CD634">
            <w:pPr>
              <w:autoSpaceDE w:val="0"/>
              <w:autoSpaceDN w:val="0"/>
              <w:snapToGrid w:val="0"/>
              <w:jc w:val="center"/>
              <w:rPr>
                <w:rFonts w:hint="eastAsia" w:ascii="宋体" w:hAnsi="宋体"/>
                <w:color w:val="auto"/>
                <w:kern w:val="0"/>
                <w:szCs w:val="21"/>
                <w:highlight w:val="none"/>
              </w:rPr>
            </w:pPr>
          </w:p>
        </w:tc>
      </w:tr>
      <w:tr w14:paraId="79D27E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F983D2E">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账号</w:t>
            </w:r>
          </w:p>
        </w:tc>
        <w:tc>
          <w:tcPr>
            <w:tcW w:w="1991" w:type="dxa"/>
            <w:gridSpan w:val="2"/>
            <w:vAlign w:val="center"/>
          </w:tcPr>
          <w:p w14:paraId="3995E28C">
            <w:pPr>
              <w:autoSpaceDE w:val="0"/>
              <w:autoSpaceDN w:val="0"/>
              <w:snapToGrid w:val="0"/>
              <w:jc w:val="center"/>
              <w:rPr>
                <w:rFonts w:hint="eastAsia" w:ascii="宋体" w:hAnsi="宋体"/>
                <w:color w:val="auto"/>
                <w:kern w:val="0"/>
                <w:szCs w:val="21"/>
                <w:highlight w:val="none"/>
              </w:rPr>
            </w:pPr>
          </w:p>
        </w:tc>
        <w:tc>
          <w:tcPr>
            <w:tcW w:w="904" w:type="dxa"/>
            <w:vMerge w:val="continue"/>
            <w:vAlign w:val="center"/>
          </w:tcPr>
          <w:p w14:paraId="74662C26">
            <w:pPr>
              <w:autoSpaceDE w:val="0"/>
              <w:autoSpaceDN w:val="0"/>
              <w:snapToGrid w:val="0"/>
              <w:jc w:val="center"/>
              <w:rPr>
                <w:rFonts w:hint="eastAsia" w:ascii="宋体" w:hAnsi="宋体"/>
                <w:color w:val="auto"/>
                <w:kern w:val="0"/>
                <w:szCs w:val="21"/>
                <w:highlight w:val="none"/>
              </w:rPr>
            </w:pPr>
          </w:p>
        </w:tc>
        <w:tc>
          <w:tcPr>
            <w:tcW w:w="2476" w:type="dxa"/>
            <w:gridSpan w:val="4"/>
            <w:vAlign w:val="center"/>
          </w:tcPr>
          <w:p w14:paraId="5923D30A">
            <w:pPr>
              <w:tabs>
                <w:tab w:val="left" w:pos="1240"/>
              </w:tabs>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技</w:t>
            </w:r>
            <w:r>
              <w:rPr>
                <w:rFonts w:hint="eastAsia" w:ascii="宋体" w:hAnsi="宋体"/>
                <w:color w:val="auto"/>
                <w:kern w:val="0"/>
                <w:szCs w:val="21"/>
                <w:highlight w:val="none"/>
              </w:rPr>
              <w:tab/>
            </w:r>
            <w:r>
              <w:rPr>
                <w:rFonts w:hint="eastAsia" w:ascii="宋体" w:hAnsi="宋体"/>
                <w:color w:val="auto"/>
                <w:kern w:val="0"/>
                <w:szCs w:val="21"/>
                <w:highlight w:val="none"/>
              </w:rPr>
              <w:t>工</w:t>
            </w:r>
          </w:p>
        </w:tc>
        <w:tc>
          <w:tcPr>
            <w:tcW w:w="2236" w:type="dxa"/>
            <w:gridSpan w:val="2"/>
            <w:vAlign w:val="center"/>
          </w:tcPr>
          <w:p w14:paraId="0D72F432">
            <w:pPr>
              <w:autoSpaceDE w:val="0"/>
              <w:autoSpaceDN w:val="0"/>
              <w:snapToGrid w:val="0"/>
              <w:jc w:val="center"/>
              <w:rPr>
                <w:rFonts w:hint="eastAsia" w:ascii="宋体" w:hAnsi="宋体"/>
                <w:color w:val="auto"/>
                <w:kern w:val="0"/>
                <w:szCs w:val="21"/>
                <w:highlight w:val="none"/>
              </w:rPr>
            </w:pPr>
          </w:p>
        </w:tc>
      </w:tr>
      <w:tr w14:paraId="37A757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93045CB">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经营范围</w:t>
            </w:r>
          </w:p>
        </w:tc>
        <w:tc>
          <w:tcPr>
            <w:tcW w:w="7607" w:type="dxa"/>
            <w:gridSpan w:val="9"/>
            <w:vAlign w:val="center"/>
          </w:tcPr>
          <w:p w14:paraId="7E4BC19F">
            <w:pPr>
              <w:autoSpaceDE w:val="0"/>
              <w:autoSpaceDN w:val="0"/>
              <w:snapToGrid w:val="0"/>
              <w:jc w:val="center"/>
              <w:rPr>
                <w:rFonts w:hint="eastAsia" w:ascii="宋体" w:hAnsi="宋体"/>
                <w:color w:val="auto"/>
                <w:kern w:val="0"/>
                <w:szCs w:val="21"/>
                <w:highlight w:val="none"/>
              </w:rPr>
            </w:pPr>
          </w:p>
        </w:tc>
      </w:tr>
      <w:tr w14:paraId="4C6D25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5EFA3A5">
            <w:pPr>
              <w:autoSpaceDE w:val="0"/>
              <w:autoSpaceDN w:val="0"/>
              <w:snapToGrid w:val="0"/>
              <w:jc w:val="center"/>
              <w:rPr>
                <w:rFonts w:hint="eastAsia" w:ascii="宋体" w:hAnsi="宋体"/>
                <w:color w:val="auto"/>
                <w:kern w:val="0"/>
                <w:szCs w:val="21"/>
                <w:highlight w:val="none"/>
              </w:rPr>
            </w:pPr>
            <w:r>
              <w:rPr>
                <w:rFonts w:hint="eastAsia" w:ascii="宋体" w:hAnsi="宋体"/>
                <w:color w:val="auto"/>
                <w:kern w:val="0"/>
                <w:szCs w:val="21"/>
                <w:highlight w:val="none"/>
              </w:rPr>
              <w:t>备注</w:t>
            </w:r>
          </w:p>
        </w:tc>
        <w:tc>
          <w:tcPr>
            <w:tcW w:w="7607" w:type="dxa"/>
            <w:gridSpan w:val="9"/>
            <w:vAlign w:val="center"/>
          </w:tcPr>
          <w:p w14:paraId="0064CFE1">
            <w:pPr>
              <w:autoSpaceDE w:val="0"/>
              <w:autoSpaceDN w:val="0"/>
              <w:snapToGrid w:val="0"/>
              <w:jc w:val="center"/>
              <w:rPr>
                <w:rFonts w:hint="eastAsia" w:ascii="宋体" w:hAnsi="宋体"/>
                <w:color w:val="auto"/>
                <w:kern w:val="0"/>
                <w:szCs w:val="21"/>
                <w:highlight w:val="none"/>
              </w:rPr>
            </w:pPr>
          </w:p>
        </w:tc>
      </w:tr>
    </w:tbl>
    <w:p w14:paraId="0B4B2FFB">
      <w:pPr>
        <w:pStyle w:val="7"/>
        <w:spacing w:before="0" w:after="0" w:line="240" w:lineRule="auto"/>
        <w:jc w:val="center"/>
        <w:rPr>
          <w:rFonts w:hint="eastAsia" w:ascii="宋体" w:hAnsi="宋体"/>
          <w:color w:val="auto"/>
          <w:szCs w:val="21"/>
          <w:highlight w:val="none"/>
        </w:rPr>
      </w:pPr>
      <w:r>
        <w:rPr>
          <w:rFonts w:hint="eastAsia" w:ascii="宋体" w:hAnsi="宋体"/>
          <w:color w:val="auto"/>
          <w:szCs w:val="21"/>
          <w:highlight w:val="none"/>
        </w:rPr>
        <w:br w:type="page"/>
      </w:r>
      <w:bookmarkStart w:id="723" w:name="_Toc27218"/>
      <w:bookmarkStart w:id="724" w:name="_Toc534185840"/>
      <w:bookmarkStart w:id="725" w:name="_Toc509218863"/>
      <w:r>
        <w:rPr>
          <w:rFonts w:hint="eastAsia" w:ascii="宋体" w:hAnsi="宋体"/>
          <w:b w:val="0"/>
          <w:bCs w:val="0"/>
          <w:color w:val="auto"/>
          <w:highlight w:val="none"/>
        </w:rPr>
        <w:t>（五）项目管理机构</w:t>
      </w:r>
      <w:bookmarkEnd w:id="723"/>
      <w:bookmarkEnd w:id="724"/>
      <w:bookmarkEnd w:id="725"/>
    </w:p>
    <w:p w14:paraId="6B3657C9">
      <w:pPr>
        <w:rPr>
          <w:rFonts w:hint="eastAsia"/>
          <w:color w:val="auto"/>
          <w:highlight w:val="none"/>
        </w:rPr>
      </w:pPr>
      <w:r>
        <w:rPr>
          <w:rFonts w:hint="eastAsia"/>
          <w:color w:val="auto"/>
          <w:highlight w:val="none"/>
        </w:rPr>
        <w:t>格式自拟</w:t>
      </w:r>
    </w:p>
    <w:p w14:paraId="598DF34A">
      <w:pPr>
        <w:spacing w:line="360" w:lineRule="auto"/>
        <w:ind w:firstLine="640" w:firstLineChars="200"/>
        <w:jc w:val="center"/>
        <w:rPr>
          <w:rFonts w:hint="eastAsia" w:ascii="宋体" w:hAnsi="宋体"/>
          <w:color w:val="auto"/>
          <w:sz w:val="32"/>
          <w:szCs w:val="32"/>
          <w:highlight w:val="none"/>
        </w:rPr>
      </w:pPr>
      <w:r>
        <w:rPr>
          <w:rFonts w:hint="eastAsia" w:ascii="宋体" w:hAnsi="宋体"/>
          <w:color w:val="auto"/>
          <w:sz w:val="32"/>
          <w:szCs w:val="32"/>
          <w:highlight w:val="none"/>
        </w:rPr>
        <w:br w:type="page"/>
      </w:r>
    </w:p>
    <w:p w14:paraId="1407FAAF">
      <w:pPr>
        <w:pStyle w:val="7"/>
        <w:spacing w:before="0" w:after="0" w:line="360" w:lineRule="auto"/>
        <w:jc w:val="center"/>
        <w:rPr>
          <w:rFonts w:hint="eastAsia" w:ascii="宋体" w:hAnsi="宋体"/>
          <w:b w:val="0"/>
          <w:color w:val="auto"/>
          <w:highlight w:val="none"/>
        </w:rPr>
      </w:pPr>
      <w:bookmarkStart w:id="726" w:name="_Toc10435"/>
      <w:r>
        <w:rPr>
          <w:rFonts w:hint="eastAsia" w:ascii="宋体" w:hAnsi="宋体"/>
          <w:b w:val="0"/>
          <w:color w:val="auto"/>
          <w:highlight w:val="none"/>
        </w:rPr>
        <w:t>（六）承诺</w:t>
      </w:r>
      <w:bookmarkEnd w:id="726"/>
    </w:p>
    <w:p w14:paraId="416535EE">
      <w:pPr>
        <w:snapToGrid w:val="0"/>
        <w:spacing w:line="380" w:lineRule="exact"/>
        <w:rPr>
          <w:rFonts w:hint="eastAsia" w:ascii="宋体" w:hAnsi="宋体"/>
          <w:color w:val="auto"/>
          <w:szCs w:val="21"/>
          <w:highlight w:val="none"/>
          <w:u w:val="single"/>
        </w:rPr>
      </w:pPr>
      <w:r>
        <w:rPr>
          <w:rFonts w:hint="eastAsia" w:ascii="宋体" w:hAnsi="宋体"/>
          <w:color w:val="auto"/>
          <w:szCs w:val="21"/>
          <w:highlight w:val="none"/>
          <w:u w:val="single"/>
        </w:rPr>
        <w:t xml:space="preserve">        （比选人名称）</w:t>
      </w:r>
      <w:r>
        <w:rPr>
          <w:rFonts w:hint="eastAsia" w:ascii="宋体" w:hAnsi="宋体"/>
          <w:color w:val="auto"/>
          <w:szCs w:val="21"/>
          <w:highlight w:val="none"/>
        </w:rPr>
        <w:t>：</w:t>
      </w:r>
    </w:p>
    <w:p w14:paraId="6C6CA52E">
      <w:pPr>
        <w:snapToGrid w:val="0"/>
        <w:spacing w:line="3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（比选申请人名称）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14:paraId="6391898E">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1、我公司投标截止日投标资格情况不存在下列情形之一：</w:t>
      </w:r>
    </w:p>
    <w:p w14:paraId="45F25E0E">
      <w:pPr>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（1）被人民法院列入失信被执行人名单且在被执行期内；</w:t>
      </w:r>
    </w:p>
    <w:p w14:paraId="682FB0C4">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20870F09">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（3）被列入《重庆市工程建设领域招标投标信用管理暂行办法》规定的黑名单且在记分有效期内；</w:t>
      </w:r>
    </w:p>
    <w:p w14:paraId="7085F706">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4F2C9C93">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（5）被重庆市行业主管部门暂停在渝承揽新业务且在暂停期内。</w:t>
      </w:r>
    </w:p>
    <w:p w14:paraId="1C3A870B">
      <w:pPr>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2、我公司拟派的项目经理按相关规定到岗履职和未被禁止参与投标。</w:t>
      </w:r>
    </w:p>
    <w:p w14:paraId="369E2555">
      <w:pPr>
        <w:snapToGrid w:val="0"/>
        <w:spacing w:line="360" w:lineRule="auto"/>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、我公司若中标，在签订合同之前，将按照建设行政主管部门的要求组建施工项目部，配置项目管理班子，出具任命文件。任命文件应当明确施工项目部的职责、岗位设置、人员配备，并书面通知</w:t>
      </w:r>
      <w:r>
        <w:rPr>
          <w:rFonts w:hint="eastAsia" w:ascii="宋体" w:hAnsi="宋体"/>
          <w:color w:val="auto"/>
          <w:szCs w:val="21"/>
          <w:highlight w:val="none"/>
          <w:lang w:eastAsia="zh-CN"/>
        </w:rPr>
        <w:t>贵单位</w:t>
      </w:r>
      <w:r>
        <w:rPr>
          <w:rFonts w:hint="eastAsia" w:ascii="宋体" w:hAnsi="宋体"/>
          <w:color w:val="auto"/>
          <w:szCs w:val="21"/>
          <w:highlight w:val="none"/>
        </w:rPr>
        <w:t>。相关岗位管理人员应持有建设行政主管部门要求的岗位证书，并提供我公司为其缴纳的养老保险证明材料。中标后不能满足该要求的，取消我公司中标资格，给</w:t>
      </w:r>
      <w:r>
        <w:rPr>
          <w:rFonts w:hint="eastAsia" w:ascii="宋体" w:hAnsi="宋体"/>
          <w:color w:val="auto"/>
          <w:szCs w:val="21"/>
          <w:highlight w:val="none"/>
          <w:lang w:eastAsia="zh-CN"/>
        </w:rPr>
        <w:t>贵单位</w:t>
      </w:r>
      <w:r>
        <w:rPr>
          <w:rFonts w:hint="eastAsia" w:ascii="宋体" w:hAnsi="宋体"/>
          <w:color w:val="auto"/>
          <w:szCs w:val="21"/>
          <w:highlight w:val="none"/>
        </w:rPr>
        <w:t>造成损失的，我公司依法承担违约赔偿责任。</w:t>
      </w:r>
    </w:p>
    <w:p w14:paraId="14BCAD73">
      <w:pPr>
        <w:snapToGrid w:val="0"/>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4、</w:t>
      </w:r>
      <w:r>
        <w:rPr>
          <w:rFonts w:hint="eastAsia" w:ascii="宋体" w:hAnsi="宋体"/>
          <w:color w:val="auto"/>
          <w:szCs w:val="21"/>
          <w:highlight w:val="none"/>
        </w:rPr>
        <w:t>我公司在</w:t>
      </w:r>
      <w:r>
        <w:rPr>
          <w:rFonts w:hint="eastAsia" w:ascii="宋体" w:hAnsi="宋体"/>
          <w:color w:val="auto"/>
          <w:szCs w:val="21"/>
          <w:highlight w:val="none"/>
          <w:lang w:val="en-US" w:eastAsia="zh-CN"/>
        </w:rPr>
        <w:t>比选申请文件</w:t>
      </w:r>
      <w:r>
        <w:rPr>
          <w:rFonts w:hint="eastAsia" w:ascii="宋体" w:hAnsi="宋体"/>
          <w:color w:val="auto"/>
          <w:szCs w:val="21"/>
          <w:highlight w:val="none"/>
        </w:rPr>
        <w:t>中提供的相关证明材料真实有效，不存在弄虚作假情形。比选人在合同签订前均有权对我司提供的资料进行核实，若发现弄虚作假，取消中标资格，并按相关法律法规报招标投标监督部门处理，我司自愿承担因此造成的相关责任并赔偿相应损失。</w:t>
      </w:r>
    </w:p>
    <w:p w14:paraId="2168F90A">
      <w:pPr>
        <w:snapToGrid w:val="0"/>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5</w:t>
      </w:r>
      <w:r>
        <w:rPr>
          <w:rFonts w:hint="eastAsia" w:ascii="宋体" w:hAnsi="宋体"/>
          <w:color w:val="auto"/>
          <w:szCs w:val="21"/>
          <w:highlight w:val="none"/>
        </w:rPr>
        <w:t>、我公司不存在第二章 比选申请人须知第 1.4.3 项规定的任何一种情形。</w:t>
      </w:r>
    </w:p>
    <w:p w14:paraId="4C358FE1">
      <w:pPr>
        <w:snapToGrid w:val="0"/>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6</w:t>
      </w:r>
      <w:r>
        <w:rPr>
          <w:rFonts w:hint="eastAsia" w:ascii="宋体" w:hAnsi="宋体"/>
          <w:color w:val="auto"/>
          <w:szCs w:val="21"/>
          <w:highlight w:val="none"/>
        </w:rPr>
        <w:t>、我公司的比选申请文件符合第二章 比选申请人须知第 1.3.1 项的规定。</w:t>
      </w:r>
    </w:p>
    <w:p w14:paraId="3084DCA0">
      <w:pPr>
        <w:snapToGrid w:val="0"/>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7</w:t>
      </w:r>
      <w:r>
        <w:rPr>
          <w:rFonts w:hint="eastAsia" w:ascii="宋体" w:hAnsi="宋体"/>
          <w:color w:val="auto"/>
          <w:szCs w:val="21"/>
          <w:highlight w:val="none"/>
        </w:rPr>
        <w:t>、我公司的比选申请文件符合第四章 合同条款及格式规定，比选申请文件中没有比选人不能接受的条件。</w:t>
      </w:r>
    </w:p>
    <w:p w14:paraId="39F0EEBA">
      <w:pPr>
        <w:snapToGrid w:val="0"/>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8</w:t>
      </w:r>
      <w:r>
        <w:rPr>
          <w:rFonts w:hint="eastAsia" w:ascii="宋体" w:hAnsi="宋体"/>
          <w:color w:val="auto"/>
          <w:szCs w:val="21"/>
          <w:highlight w:val="none"/>
        </w:rPr>
        <w:t>、我公司的比选申请文件符合第七章技术标准和要求（如有）。</w:t>
      </w:r>
    </w:p>
    <w:p w14:paraId="2E9E8C8F">
      <w:pPr>
        <w:tabs>
          <w:tab w:val="left" w:pos="4200"/>
          <w:tab w:val="left" w:pos="4620"/>
        </w:tabs>
        <w:autoSpaceDE w:val="0"/>
        <w:autoSpaceDN w:val="0"/>
        <w:snapToGrid w:val="0"/>
        <w:spacing w:line="360" w:lineRule="auto"/>
        <w:jc w:val="left"/>
        <w:rPr>
          <w:rFonts w:hint="eastAsia" w:ascii="宋体" w:hAnsi="宋体"/>
          <w:color w:val="auto"/>
          <w:kern w:val="0"/>
          <w:szCs w:val="21"/>
          <w:highlight w:val="none"/>
        </w:rPr>
      </w:pPr>
    </w:p>
    <w:p w14:paraId="5217A603">
      <w:pPr>
        <w:tabs>
          <w:tab w:val="left" w:pos="4200"/>
          <w:tab w:val="left" w:pos="4620"/>
        </w:tabs>
        <w:autoSpaceDE w:val="0"/>
        <w:autoSpaceDN w:val="0"/>
        <w:snapToGrid w:val="0"/>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比选申请人：</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w:t>
      </w:r>
      <w:r>
        <w:rPr>
          <w:rFonts w:hint="eastAsia" w:ascii="宋体" w:hAnsi="宋体"/>
          <w:color w:val="auto"/>
          <w:spacing w:val="-1"/>
          <w:kern w:val="0"/>
          <w:szCs w:val="21"/>
          <w:highlight w:val="none"/>
        </w:rPr>
        <w:t>盖单位公章</w:t>
      </w:r>
      <w:r>
        <w:rPr>
          <w:rFonts w:hint="eastAsia" w:ascii="宋体" w:hAnsi="宋体"/>
          <w:color w:val="auto"/>
          <w:kern w:val="0"/>
          <w:szCs w:val="21"/>
          <w:highlight w:val="none"/>
        </w:rPr>
        <w:t>）</w:t>
      </w:r>
    </w:p>
    <w:p w14:paraId="7E2B5A62">
      <w:pPr>
        <w:tabs>
          <w:tab w:val="left" w:pos="6300"/>
        </w:tabs>
        <w:autoSpaceDE w:val="0"/>
        <w:autoSpaceDN w:val="0"/>
        <w:snapToGrid w:val="0"/>
        <w:spacing w:line="360" w:lineRule="auto"/>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法定代表人：</w:t>
      </w:r>
      <w:r>
        <w:rPr>
          <w:rFonts w:hint="eastAsia" w:ascii="宋体" w:hAnsi="宋体"/>
          <w:color w:val="auto"/>
          <w:w w:val="200"/>
          <w:kern w:val="0"/>
          <w:szCs w:val="21"/>
          <w:highlight w:val="none"/>
          <w:u w:val="single"/>
        </w:rPr>
        <w:t xml:space="preserve">                           </w:t>
      </w:r>
      <w:r>
        <w:rPr>
          <w:rFonts w:hint="eastAsia" w:ascii="宋体" w:hAnsi="宋体"/>
          <w:color w:val="auto"/>
          <w:kern w:val="0"/>
          <w:szCs w:val="21"/>
          <w:highlight w:val="none"/>
        </w:rPr>
        <w:t>（签名或盖章）</w:t>
      </w:r>
    </w:p>
    <w:p w14:paraId="765068A3">
      <w:pPr>
        <w:tabs>
          <w:tab w:val="left" w:pos="6300"/>
        </w:tabs>
        <w:autoSpaceDE w:val="0"/>
        <w:autoSpaceDN w:val="0"/>
        <w:snapToGrid w:val="0"/>
        <w:spacing w:line="360" w:lineRule="auto"/>
        <w:ind w:firstLine="420" w:firstLineChars="200"/>
        <w:jc w:val="left"/>
        <w:rPr>
          <w:rFonts w:hint="eastAsia" w:ascii="宋体" w:hAnsi="宋体"/>
          <w:color w:val="auto"/>
          <w:kern w:val="0"/>
          <w:szCs w:val="21"/>
          <w:highlight w:val="none"/>
        </w:rPr>
      </w:pPr>
    </w:p>
    <w:p w14:paraId="711E42ED">
      <w:pPr>
        <w:tabs>
          <w:tab w:val="left" w:pos="6300"/>
        </w:tabs>
        <w:autoSpaceDE w:val="0"/>
        <w:autoSpaceDN w:val="0"/>
        <w:snapToGrid w:val="0"/>
        <w:ind w:firstLine="420" w:firstLineChars="200"/>
        <w:jc w:val="right"/>
        <w:rPr>
          <w:rFonts w:hint="eastAsia" w:ascii="宋体" w:hAnsi="宋体"/>
          <w:color w:val="auto"/>
          <w:kern w:val="0"/>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月</w:t>
      </w:r>
      <w:r>
        <w:rPr>
          <w:rFonts w:hint="eastAsia" w:ascii="宋体" w:hAnsi="宋体"/>
          <w:color w:val="auto"/>
          <w:kern w:val="0"/>
          <w:szCs w:val="21"/>
          <w:highlight w:val="none"/>
          <w:u w:val="single"/>
        </w:rPr>
        <w:t xml:space="preserve">    日</w:t>
      </w:r>
    </w:p>
    <w:p w14:paraId="1DFB2D65">
      <w:pPr>
        <w:rPr>
          <w:rFonts w:hint="eastAsia" w:ascii="宋体" w:hAnsi="宋体"/>
          <w:color w:val="auto"/>
          <w:highlight w:val="none"/>
        </w:rPr>
      </w:pPr>
      <w:r>
        <w:rPr>
          <w:rFonts w:hint="eastAsia" w:ascii="宋体" w:hAnsi="宋体"/>
          <w:color w:val="auto"/>
          <w:highlight w:val="none"/>
        </w:rPr>
        <w:br w:type="page"/>
      </w:r>
    </w:p>
    <w:p w14:paraId="11A8EE1F">
      <w:pPr>
        <w:pStyle w:val="7"/>
        <w:spacing w:before="0" w:line="360" w:lineRule="auto"/>
        <w:jc w:val="center"/>
        <w:rPr>
          <w:rFonts w:hint="eastAsia" w:ascii="宋体" w:hAnsi="宋体"/>
          <w:b w:val="0"/>
          <w:color w:val="auto"/>
          <w:highlight w:val="none"/>
        </w:rPr>
      </w:pPr>
      <w:bookmarkStart w:id="727" w:name="_Toc11776"/>
      <w:r>
        <w:rPr>
          <w:rFonts w:hint="eastAsia" w:ascii="宋体" w:hAnsi="宋体"/>
          <w:b w:val="0"/>
          <w:color w:val="auto"/>
          <w:highlight w:val="none"/>
        </w:rPr>
        <w:t>（七）其他资料</w:t>
      </w:r>
      <w:bookmarkEnd w:id="727"/>
    </w:p>
    <w:p w14:paraId="3B90803D">
      <w:pPr>
        <w:rPr>
          <w:rFonts w:hint="eastAsia" w:ascii="宋体" w:hAnsi="宋体"/>
          <w:bCs/>
          <w:color w:val="auto"/>
          <w:highlight w:val="none"/>
        </w:rPr>
      </w:pPr>
      <w:r>
        <w:rPr>
          <w:rFonts w:hint="eastAsia" w:ascii="宋体" w:hAnsi="宋体"/>
          <w:bCs/>
          <w:color w:val="auto"/>
          <w:highlight w:val="none"/>
        </w:rPr>
        <w:t>如有</w:t>
      </w:r>
    </w:p>
    <w:p w14:paraId="4EBE5FEB">
      <w:pPr>
        <w:rPr>
          <w:rFonts w:hint="eastAsia" w:ascii="宋体" w:hAnsi="宋体"/>
          <w:bCs/>
          <w:color w:val="auto"/>
          <w:highlight w:val="none"/>
        </w:rPr>
      </w:pPr>
    </w:p>
    <w:p w14:paraId="16BA68B9">
      <w:pPr>
        <w:pStyle w:val="7"/>
        <w:spacing w:before="0" w:line="360" w:lineRule="auto"/>
        <w:jc w:val="center"/>
        <w:rPr>
          <w:rFonts w:ascii="宋体" w:hAnsi="宋体"/>
          <w:color w:val="auto"/>
          <w:sz w:val="24"/>
          <w:szCs w:val="21"/>
          <w:highlight w:val="none"/>
        </w:rPr>
      </w:pPr>
      <w:r>
        <w:rPr>
          <w:rFonts w:ascii="宋体" w:hAnsi="宋体"/>
          <w:color w:val="auto"/>
          <w:sz w:val="24"/>
          <w:szCs w:val="21"/>
          <w:highlight w:val="none"/>
        </w:rPr>
        <w:br w:type="page"/>
      </w:r>
      <w:bookmarkStart w:id="728" w:name="_Toc1291"/>
      <w:r>
        <w:rPr>
          <w:rFonts w:hint="eastAsia"/>
          <w:b w:val="0"/>
          <w:color w:val="auto"/>
          <w:highlight w:val="none"/>
        </w:rPr>
        <w:t>（八）技术方案</w:t>
      </w:r>
      <w:bookmarkEnd w:id="728"/>
    </w:p>
    <w:p w14:paraId="218B6DAC">
      <w:pPr>
        <w:autoSpaceDE w:val="0"/>
        <w:autoSpaceDN w:val="0"/>
        <w:snapToGrid w:val="0"/>
        <w:spacing w:line="360" w:lineRule="auto"/>
        <w:jc w:val="left"/>
        <w:rPr>
          <w:rFonts w:hint="eastAsia" w:ascii="宋体" w:hAnsi="宋体"/>
          <w:color w:val="auto"/>
          <w:kern w:val="0"/>
          <w:sz w:val="12"/>
          <w:szCs w:val="12"/>
          <w:highlight w:val="none"/>
        </w:rPr>
      </w:pPr>
    </w:p>
    <w:p w14:paraId="3AF21A1D">
      <w:pPr>
        <w:pStyle w:val="10"/>
        <w:spacing w:line="360" w:lineRule="auto"/>
        <w:ind w:firstLine="420" w:firstLineChars="200"/>
        <w:jc w:val="center"/>
        <w:rPr>
          <w:rFonts w:hint="eastAsia" w:ascii="宋体" w:hAnsi="宋体"/>
          <w:i/>
          <w:color w:val="auto"/>
          <w:kern w:val="0"/>
          <w:szCs w:val="21"/>
          <w:highlight w:val="none"/>
        </w:rPr>
      </w:pPr>
      <w:r>
        <w:rPr>
          <w:rFonts w:hint="eastAsia" w:ascii="宋体" w:hAnsi="宋体"/>
          <w:i/>
          <w:color w:val="auto"/>
          <w:kern w:val="0"/>
          <w:szCs w:val="21"/>
          <w:highlight w:val="none"/>
        </w:rPr>
        <w:t>[提示：比选申请人应根据竞争性比选文件的要求编制技术方案]</w:t>
      </w:r>
    </w:p>
    <w:p w14:paraId="1A775074">
      <w:pPr>
        <w:pStyle w:val="11"/>
        <w:tabs>
          <w:tab w:val="left" w:pos="315"/>
        </w:tabs>
        <w:spacing w:before="156" w:line="500" w:lineRule="exact"/>
        <w:ind w:firstLine="480" w:firstLineChars="200"/>
        <w:rPr>
          <w:rFonts w:ascii="宋体" w:hAnsi="宋体"/>
          <w:color w:val="auto"/>
          <w:sz w:val="24"/>
          <w:szCs w:val="21"/>
          <w:highlight w:val="none"/>
        </w:rPr>
      </w:pPr>
    </w:p>
    <w:p w14:paraId="49E34D95">
      <w:pPr>
        <w:pStyle w:val="11"/>
        <w:tabs>
          <w:tab w:val="left" w:pos="315"/>
        </w:tabs>
        <w:spacing w:before="156" w:line="500" w:lineRule="exact"/>
        <w:ind w:firstLine="480" w:firstLineChars="200"/>
        <w:rPr>
          <w:rFonts w:ascii="宋体" w:hAnsi="宋体"/>
          <w:color w:val="auto"/>
          <w:sz w:val="24"/>
          <w:szCs w:val="21"/>
          <w:highlight w:val="none"/>
        </w:rPr>
      </w:pPr>
      <w:r>
        <w:rPr>
          <w:rFonts w:ascii="宋体" w:hAnsi="宋体"/>
          <w:color w:val="auto"/>
          <w:sz w:val="24"/>
          <w:szCs w:val="21"/>
          <w:highlight w:val="none"/>
        </w:rPr>
        <w:br w:type="page"/>
      </w:r>
    </w:p>
    <w:p w14:paraId="5D7C58C9">
      <w:pPr>
        <w:pStyle w:val="7"/>
        <w:spacing w:before="0" w:line="360" w:lineRule="auto"/>
        <w:jc w:val="center"/>
        <w:rPr>
          <w:rFonts w:hint="eastAsia" w:ascii="宋体" w:hAnsi="宋体"/>
          <w:b w:val="0"/>
          <w:color w:val="auto"/>
          <w:highlight w:val="none"/>
        </w:rPr>
      </w:pPr>
      <w:bookmarkStart w:id="729" w:name="_Toc28475"/>
      <w:bookmarkStart w:id="730" w:name="_Toc4693"/>
      <w:r>
        <w:rPr>
          <w:rFonts w:hint="eastAsia" w:ascii="宋体" w:hAnsi="宋体"/>
          <w:b w:val="0"/>
          <w:color w:val="auto"/>
          <w:highlight w:val="none"/>
        </w:rPr>
        <w:t>（九）</w:t>
      </w:r>
      <w:bookmarkEnd w:id="729"/>
      <w:r>
        <w:rPr>
          <w:rFonts w:hint="eastAsia" w:ascii="宋体" w:hAnsi="宋体"/>
          <w:b w:val="0"/>
          <w:color w:val="auto"/>
          <w:highlight w:val="none"/>
        </w:rPr>
        <w:t>经济部分</w:t>
      </w:r>
      <w:bookmarkEnd w:id="730"/>
    </w:p>
    <w:p w14:paraId="037AABB4">
      <w:pPr>
        <w:pStyle w:val="10"/>
        <w:spacing w:line="360" w:lineRule="auto"/>
        <w:ind w:firstLine="420" w:firstLineChars="200"/>
        <w:jc w:val="center"/>
        <w:rPr>
          <w:rFonts w:hint="eastAsia" w:ascii="宋体" w:hAnsi="宋体"/>
          <w:i/>
          <w:color w:val="auto"/>
          <w:kern w:val="0"/>
          <w:szCs w:val="21"/>
          <w:highlight w:val="none"/>
        </w:rPr>
      </w:pPr>
      <w:r>
        <w:rPr>
          <w:rFonts w:hint="eastAsia" w:ascii="宋体" w:hAnsi="宋体"/>
          <w:i/>
          <w:color w:val="auto"/>
          <w:kern w:val="0"/>
          <w:szCs w:val="21"/>
          <w:highlight w:val="none"/>
        </w:rPr>
        <w:t>[提示：比选申请人应根据竞争性比选文件提供的工作量</w:t>
      </w:r>
      <w:r>
        <w:rPr>
          <w:rFonts w:hint="eastAsia" w:ascii="宋体" w:hAnsi="宋体"/>
          <w:i/>
          <w:color w:val="auto"/>
          <w:kern w:val="0"/>
          <w:szCs w:val="21"/>
          <w:highlight w:val="none"/>
          <w:lang w:val="en-US" w:eastAsia="zh-CN"/>
        </w:rPr>
        <w:t>清单</w:t>
      </w:r>
      <w:r>
        <w:rPr>
          <w:rFonts w:hint="eastAsia" w:ascii="宋体" w:hAnsi="宋体"/>
          <w:i/>
          <w:color w:val="auto"/>
          <w:kern w:val="0"/>
          <w:szCs w:val="21"/>
          <w:highlight w:val="none"/>
        </w:rPr>
        <w:t>编制报价方案]</w:t>
      </w:r>
    </w:p>
    <w:p w14:paraId="60F90E27">
      <w:pPr>
        <w:autoSpaceDE w:val="0"/>
        <w:autoSpaceDN w:val="0"/>
        <w:snapToGrid w:val="0"/>
        <w:spacing w:line="360" w:lineRule="auto"/>
        <w:jc w:val="both"/>
        <w:rPr>
          <w:rFonts w:hint="eastAsia" w:ascii="宋体" w:hAnsi="宋体"/>
          <w:b/>
          <w:color w:val="auto"/>
          <w:highlight w:val="none"/>
        </w:rPr>
      </w:pP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D42EE">
    <w:pPr>
      <w:pStyle w:val="13"/>
      <w:framePr w:wrap="around" w:vAnchor="text" w:hAnchor="margin" w:xAlign="center" w:y="1"/>
      <w:tabs>
        <w:tab w:val="clear" w:pos="4153"/>
        <w:tab w:val="clear" w:pos="8306"/>
      </w:tabs>
    </w:pPr>
    <w:r>
      <w:fldChar w:fldCharType="begin"/>
    </w:r>
    <w:r>
      <w:rPr>
        <w:rStyle w:val="20"/>
      </w:rPr>
      <w:instrText xml:space="preserve">PAGE  </w:instrText>
    </w:r>
    <w:r>
      <w:fldChar w:fldCharType="separate"/>
    </w:r>
    <w:r>
      <w:rPr>
        <w:rStyle w:val="20"/>
      </w:rPr>
      <w:t>- 3 -</w:t>
    </w:r>
    <w:r>
      <w:fldChar w:fldCharType="end"/>
    </w:r>
  </w:p>
  <w:p w14:paraId="4D0EE92D">
    <w:pPr>
      <w:pStyle w:val="13"/>
      <w:tabs>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E2957">
    <w:pPr>
      <w:pStyle w:val="13"/>
      <w:tabs>
        <w:tab w:val="clear" w:pos="4153"/>
        <w:tab w:val="clear" w:pos="8306"/>
      </w:tabs>
      <w:jc w:val="center"/>
    </w:pPr>
    <w:r>
      <w:t xml:space="preserve">- </w:t>
    </w:r>
    <w:r>
      <w:fldChar w:fldCharType="begin"/>
    </w:r>
    <w:r>
      <w:instrText xml:space="preserve"> PAGE </w:instrText>
    </w:r>
    <w:r>
      <w:fldChar w:fldCharType="separate"/>
    </w:r>
    <w:r>
      <w:t>243</w:t>
    </w:r>
    <w: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81F8B">
    <w:pPr>
      <w:pStyle w:val="13"/>
      <w:framePr w:wrap="around" w:vAnchor="text" w:hAnchor="margin" w:xAlign="center" w:y="1"/>
      <w:tabs>
        <w:tab w:val="clear" w:pos="4153"/>
        <w:tab w:val="clear" w:pos="8306"/>
      </w:tabs>
    </w:pPr>
    <w:r>
      <w:fldChar w:fldCharType="begin"/>
    </w:r>
    <w:r>
      <w:rPr>
        <w:rStyle w:val="20"/>
      </w:rPr>
      <w:instrText xml:space="preserve">PAGE  </w:instrText>
    </w:r>
    <w:r>
      <w:fldChar w:fldCharType="separate"/>
    </w:r>
    <w:r>
      <w:rPr>
        <w:rStyle w:val="20"/>
      </w:rPr>
      <w:t>264</w:t>
    </w:r>
    <w:r>
      <w:fldChar w:fldCharType="end"/>
    </w:r>
  </w:p>
  <w:p w14:paraId="5F3266E4">
    <w:pPr>
      <w:pStyle w:val="13"/>
      <w:tabs>
        <w:tab w:val="clear" w:pos="4153"/>
        <w:tab w:val="clear" w:pos="830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D0232">
    <w:pPr>
      <w:pStyle w:val="13"/>
      <w:pBdr>
        <w:top w:val="single" w:color="auto" w:sz="4" w:space="1"/>
      </w:pBdr>
      <w:tabs>
        <w:tab w:val="clear" w:pos="4153"/>
        <w:tab w:val="clear" w:pos="8306"/>
      </w:tabs>
      <w:ind w:left="600" w:hanging="600"/>
      <w:jc w:val="both"/>
      <w:rPr>
        <w:rFonts w:ascii="宋体" w:hAnsi="宋体"/>
      </w:rPr>
    </w:pPr>
    <w:r>
      <w:rPr>
        <w:rFonts w:ascii="宋体" w:hAnsi="宋体"/>
      </w:rPr>
      <mc:AlternateContent>
        <mc:Choice Requires="wps">
          <w:drawing>
            <wp:anchor distT="0" distB="0" distL="0" distR="0" simplePos="0" relativeHeight="251659264" behindDoc="0" locked="0" layoutInCell="1" allowOverlap="1">
              <wp:simplePos x="0" y="0"/>
              <wp:positionH relativeFrom="margin">
                <wp:posOffset>5144135</wp:posOffset>
              </wp:positionH>
              <wp:positionV relativeFrom="paragraph">
                <wp:posOffset>40640</wp:posOffset>
              </wp:positionV>
              <wp:extent cx="990600" cy="147955"/>
              <wp:effectExtent l="0" t="0" r="0" b="0"/>
              <wp:wrapNone/>
              <wp:docPr id="4" name="_x0000_s2049"/>
              <wp:cNvGraphicFramePr/>
              <a:graphic xmlns:a="http://schemas.openxmlformats.org/drawingml/2006/main">
                <a:graphicData uri="http://schemas.microsoft.com/office/word/2010/wordprocessingShape">
                  <wps:wsp>
                    <wps:cNvSpPr/>
                    <wps:spPr>
                      <a:xfrm>
                        <a:off x="0" y="0"/>
                        <a:ext cx="990600" cy="147955"/>
                      </a:xfrm>
                      <a:prstGeom prst="rect">
                        <a:avLst/>
                      </a:prstGeom>
                    </wps:spPr>
                    <wps:txbx>
                      <w:txbxContent>
                        <w:p w14:paraId="4E8DB859">
                          <w:pPr>
                            <w:snapToGrid w:val="0"/>
                            <w:rPr>
                              <w:rFonts w:hint="eastAsia" w:ascii="宋体" w:hAnsi="宋体"/>
                              <w:sz w:val="18"/>
                              <w:szCs w:val="18"/>
                            </w:rPr>
                          </w:pPr>
                          <w:r>
                            <w:rPr>
                              <w:rFonts w:hint="eastAsia" w:ascii="宋体" w:hAnsi="宋体"/>
                              <w:sz w:val="18"/>
                              <w:szCs w:val="18"/>
                            </w:rPr>
                            <w:t xml:space="preserve">第 </w:t>
                          </w:r>
                          <w:r>
                            <w:rPr>
                              <w:rFonts w:hint="eastAsia" w:ascii="宋体" w:hAnsi="宋体"/>
                              <w:sz w:val="18"/>
                              <w:szCs w:val="18"/>
                            </w:rPr>
                            <w:fldChar w:fldCharType="begin"/>
                          </w:r>
                          <w:r>
                            <w:rPr>
                              <w:rFonts w:hint="eastAsia" w:ascii="宋体" w:hAnsi="宋体"/>
                              <w:sz w:val="18"/>
                              <w:szCs w:val="18"/>
                            </w:rPr>
                            <w:instrText xml:space="preserve"> PAGE  \* MERGEFORMAT </w:instrText>
                          </w:r>
                          <w:r>
                            <w:rPr>
                              <w:rFonts w:hint="eastAsia" w:ascii="宋体" w:hAnsi="宋体"/>
                              <w:sz w:val="18"/>
                              <w:szCs w:val="18"/>
                            </w:rPr>
                            <w:fldChar w:fldCharType="separate"/>
                          </w:r>
                          <w:r>
                            <w:rPr>
                              <w:rFonts w:ascii="宋体" w:hAnsi="宋体"/>
                              <w:sz w:val="18"/>
                              <w:szCs w:val="18"/>
                            </w:rPr>
                            <w:t>1</w:t>
                          </w:r>
                          <w:r>
                            <w:rPr>
                              <w:rFonts w:hint="eastAsia" w:ascii="宋体" w:hAnsi="宋体"/>
                              <w:sz w:val="18"/>
                              <w:szCs w:val="18"/>
                            </w:rPr>
                            <w:fldChar w:fldCharType="end"/>
                          </w:r>
                          <w:r>
                            <w:rPr>
                              <w:rFonts w:hint="eastAsia" w:ascii="宋体" w:hAnsi="宋体"/>
                              <w:sz w:val="18"/>
                              <w:szCs w:val="18"/>
                            </w:rPr>
                            <w:t xml:space="preserve"> 页 </w:t>
                          </w:r>
                        </w:p>
                        <w:p w14:paraId="3A80BFD9"/>
                      </w:txbxContent>
                    </wps:txbx>
                    <wps:bodyPr rot="0" vert="horz" wrap="square" lIns="91440" tIns="45720" rIns="91440" bIns="45720" anchor="t" anchorCtr="0"/>
                  </wps:wsp>
                </a:graphicData>
              </a:graphic>
            </wp:anchor>
          </w:drawing>
        </mc:Choice>
        <mc:Fallback>
          <w:pict>
            <v:rect id="_x0000_s2049" o:spid="_x0000_s1026" o:spt="1" style="position:absolute;left:0pt;margin-left:405.05pt;margin-top:3.2pt;height:11.65pt;width:78pt;mso-position-horizontal-relative:margin;z-index:251659264;mso-width-relative:page;mso-height-relative:page;" filled="f" stroked="f" coordsize="21600,21600" o:gfxdata="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Hpn8zLYAAAACAEAAA8AAAAAAAAAAQAgAAAAIgAAAGRycy9kb3ducmV2LnhtbFBL&#10;AQIUABQAAAAIAIdO4kC7uYJmvQEAAIQDAAAOAAAAAAAAAAEAIAAAACcBAABkcnMvZTJvRG9jLnht&#10;bFBLBQYAAAAABgAGAFkBAABWBQAAAAA=&#10;">
              <v:fill on="f" focussize="0,0"/>
              <v:stroke on="f"/>
              <v:imagedata o:title=""/>
              <o:lock v:ext="edit" aspectratio="f"/>
              <v:textbox>
                <w:txbxContent>
                  <w:p w14:paraId="4E8DB859">
                    <w:pPr>
                      <w:snapToGrid w:val="0"/>
                      <w:rPr>
                        <w:rFonts w:hint="eastAsia" w:ascii="宋体" w:hAnsi="宋体"/>
                        <w:sz w:val="18"/>
                        <w:szCs w:val="18"/>
                      </w:rPr>
                    </w:pPr>
                    <w:r>
                      <w:rPr>
                        <w:rFonts w:hint="eastAsia" w:ascii="宋体" w:hAnsi="宋体"/>
                        <w:sz w:val="18"/>
                        <w:szCs w:val="18"/>
                      </w:rPr>
                      <w:t xml:space="preserve">第 </w:t>
                    </w:r>
                    <w:r>
                      <w:rPr>
                        <w:rFonts w:hint="eastAsia" w:ascii="宋体" w:hAnsi="宋体"/>
                        <w:sz w:val="18"/>
                        <w:szCs w:val="18"/>
                      </w:rPr>
                      <w:fldChar w:fldCharType="begin"/>
                    </w:r>
                    <w:r>
                      <w:rPr>
                        <w:rFonts w:hint="eastAsia" w:ascii="宋体" w:hAnsi="宋体"/>
                        <w:sz w:val="18"/>
                        <w:szCs w:val="18"/>
                      </w:rPr>
                      <w:instrText xml:space="preserve"> PAGE  \* MERGEFORMAT </w:instrText>
                    </w:r>
                    <w:r>
                      <w:rPr>
                        <w:rFonts w:hint="eastAsia" w:ascii="宋体" w:hAnsi="宋体"/>
                        <w:sz w:val="18"/>
                        <w:szCs w:val="18"/>
                      </w:rPr>
                      <w:fldChar w:fldCharType="separate"/>
                    </w:r>
                    <w:r>
                      <w:rPr>
                        <w:rFonts w:ascii="宋体" w:hAnsi="宋体"/>
                        <w:sz w:val="18"/>
                        <w:szCs w:val="18"/>
                      </w:rPr>
                      <w:t>1</w:t>
                    </w:r>
                    <w:r>
                      <w:rPr>
                        <w:rFonts w:hint="eastAsia" w:ascii="宋体" w:hAnsi="宋体"/>
                        <w:sz w:val="18"/>
                        <w:szCs w:val="18"/>
                      </w:rPr>
                      <w:fldChar w:fldCharType="end"/>
                    </w:r>
                    <w:r>
                      <w:rPr>
                        <w:rFonts w:hint="eastAsia" w:ascii="宋体" w:hAnsi="宋体"/>
                        <w:sz w:val="18"/>
                        <w:szCs w:val="18"/>
                      </w:rPr>
                      <w:t xml:space="preserve"> 页 </w:t>
                    </w:r>
                  </w:p>
                  <w:p w14:paraId="3A80BFD9"/>
                </w:txbxContent>
              </v:textbox>
            </v:rect>
          </w:pict>
        </mc:Fallback>
      </mc:AlternateContent>
    </w:r>
    <w:r>
      <w:rPr>
        <w:rFonts w:hint="eastAsia" w:ascii="宋体" w:hAnsi="宋体"/>
        <w:sz w:val="20"/>
      </w:rPr>
      <w:t>比选人：</w:t>
    </w:r>
    <w:r>
      <w:rPr>
        <w:rFonts w:hint="eastAsia" w:ascii="宋体" w:hAnsi="宋体"/>
        <w:sz w:val="20"/>
        <w:lang w:eastAsia="zh-CN"/>
      </w:rPr>
      <w:t>重庆中科普传媒发展股份有限公司</w:t>
    </w:r>
    <w:r>
      <w:rPr>
        <w:rFonts w:ascii="宋体" w:hAnsi="宋体"/>
        <w:sz w:val="20"/>
        <w:szCs w:val="20"/>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45686">
    <w:pPr>
      <w:pStyle w:val="14"/>
      <w:pBdr>
        <w:bottom w:val="none" w:color="auto" w:sz="0" w:space="0"/>
      </w:pBdr>
      <w:tabs>
        <w:tab w:val="clear" w:pos="4153"/>
        <w:tab w:val="clear" w:pos="830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A5186">
    <w:pPr>
      <w:pBdr>
        <w:bottom w:val="single" w:color="auto" w:sz="4" w:space="0"/>
      </w:pBdr>
      <w:tabs>
        <w:tab w:val="center" w:pos="4153"/>
        <w:tab w:val="right" w:pos="8306"/>
      </w:tabs>
      <w:snapToGrid w:val="0"/>
      <w:rPr>
        <w:rFonts w:hint="eastAsia"/>
        <w:sz w:val="18"/>
        <w:szCs w:val="18"/>
        <w:lang w:eastAsia="zh-CN"/>
      </w:rPr>
    </w:pPr>
    <w:r>
      <w:rPr>
        <w:rFonts w:hint="eastAsia"/>
        <w:sz w:val="18"/>
        <w:szCs w:val="18"/>
        <w:lang w:eastAsia="zh-CN"/>
      </w:rPr>
      <w:t>重庆中科普传媒发展股份有限公司办公室装修改造项目施工</w:t>
    </w:r>
    <w:r>
      <w:rPr>
        <w:rFonts w:hint="eastAsia"/>
        <w:sz w:val="18"/>
        <w:szCs w:val="18"/>
      </w:rPr>
      <w:t xml:space="preserve">                                                        比选文件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9EF1D4"/>
    <w:multiLevelType w:val="singleLevel"/>
    <w:tmpl w:val="1B9EF1D4"/>
    <w:lvl w:ilvl="0" w:tentative="0">
      <w:start w:val="1"/>
      <w:numFmt w:val="decimal"/>
      <w:lvlText w:val="(%1)"/>
      <w:lvlJc w:val="left"/>
      <w:pPr>
        <w:ind w:left="425" w:hanging="425"/>
      </w:pPr>
    </w:lvl>
  </w:abstractNum>
  <w:abstractNum w:abstractNumId="1">
    <w:nsid w:val="4CCA214F"/>
    <w:multiLevelType w:val="multilevel"/>
    <w:tmpl w:val="4CCA214F"/>
    <w:lvl w:ilvl="0" w:tentative="0">
      <w:start w:val="1"/>
      <w:numFmt w:val="japaneseCounting"/>
      <w:lvlText w:val="（%1）"/>
      <w:lvlJc w:val="left"/>
      <w:pPr>
        <w:ind w:left="1140" w:hanging="72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
    <w:nsid w:val="5A8E057C"/>
    <w:multiLevelType w:val="singleLevel"/>
    <w:tmpl w:val="5A8E057C"/>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A51FF"/>
    <w:rsid w:val="0CA830A9"/>
    <w:rsid w:val="0D640B5B"/>
    <w:rsid w:val="0F4D4849"/>
    <w:rsid w:val="13CE7991"/>
    <w:rsid w:val="15E32CC0"/>
    <w:rsid w:val="18D0380A"/>
    <w:rsid w:val="191775ED"/>
    <w:rsid w:val="1C811830"/>
    <w:rsid w:val="1DC51585"/>
    <w:rsid w:val="23751ADF"/>
    <w:rsid w:val="285C326E"/>
    <w:rsid w:val="294C5091"/>
    <w:rsid w:val="296879F1"/>
    <w:rsid w:val="2A9C3DF6"/>
    <w:rsid w:val="2B355A43"/>
    <w:rsid w:val="2B9071F8"/>
    <w:rsid w:val="2E422F06"/>
    <w:rsid w:val="2F7F5604"/>
    <w:rsid w:val="2FD12A17"/>
    <w:rsid w:val="31C66448"/>
    <w:rsid w:val="32DD0106"/>
    <w:rsid w:val="34BB2C82"/>
    <w:rsid w:val="391C3544"/>
    <w:rsid w:val="3A176FF5"/>
    <w:rsid w:val="3A3C6A5B"/>
    <w:rsid w:val="3BCC2061"/>
    <w:rsid w:val="3F3423F7"/>
    <w:rsid w:val="40286030"/>
    <w:rsid w:val="41E73751"/>
    <w:rsid w:val="427F5225"/>
    <w:rsid w:val="43212C92"/>
    <w:rsid w:val="439C0D62"/>
    <w:rsid w:val="43D16466"/>
    <w:rsid w:val="49893515"/>
    <w:rsid w:val="499373C7"/>
    <w:rsid w:val="49CB2F9F"/>
    <w:rsid w:val="4A113A61"/>
    <w:rsid w:val="4C90072C"/>
    <w:rsid w:val="4F0C2A48"/>
    <w:rsid w:val="56A602EC"/>
    <w:rsid w:val="58547147"/>
    <w:rsid w:val="597933D0"/>
    <w:rsid w:val="5ABF67E2"/>
    <w:rsid w:val="600A2FD4"/>
    <w:rsid w:val="63C820FD"/>
    <w:rsid w:val="67DD2A4B"/>
    <w:rsid w:val="68776D2D"/>
    <w:rsid w:val="688D71D5"/>
    <w:rsid w:val="6AF1726A"/>
    <w:rsid w:val="6CD86BE2"/>
    <w:rsid w:val="6D003795"/>
    <w:rsid w:val="6F633B72"/>
    <w:rsid w:val="720535FB"/>
    <w:rsid w:val="74A23383"/>
    <w:rsid w:val="754E52B9"/>
    <w:rsid w:val="76AE4262"/>
    <w:rsid w:val="7A195E96"/>
    <w:rsid w:val="7A8F43AA"/>
    <w:rsid w:val="7CA67789"/>
    <w:rsid w:val="7D4A45B8"/>
    <w:rsid w:val="7DD550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8"/>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标题 11"/>
    <w:basedOn w:val="1"/>
    <w:qFormat/>
    <w:uiPriority w:val="0"/>
    <w:pPr>
      <w:keepNext/>
      <w:keepLines/>
      <w:spacing w:before="340" w:after="330" w:line="578" w:lineRule="auto"/>
      <w:outlineLvl w:val="0"/>
    </w:pPr>
    <w:rPr>
      <w:b/>
      <w:bCs/>
      <w:kern w:val="44"/>
      <w:sz w:val="44"/>
      <w:szCs w:val="44"/>
    </w:rPr>
  </w:style>
  <w:style w:type="paragraph" w:customStyle="1" w:styleId="6">
    <w:name w:val="标题 211"/>
    <w:basedOn w:val="1"/>
    <w:qFormat/>
    <w:uiPriority w:val="0"/>
    <w:pPr>
      <w:keepNext/>
      <w:keepLines/>
      <w:spacing w:before="260" w:after="260" w:line="416" w:lineRule="auto"/>
      <w:outlineLvl w:val="1"/>
    </w:pPr>
    <w:rPr>
      <w:rFonts w:ascii="Cambria" w:hAnsi="Cambria"/>
      <w:b/>
      <w:bCs/>
      <w:sz w:val="32"/>
      <w:szCs w:val="32"/>
    </w:rPr>
  </w:style>
  <w:style w:type="paragraph" w:customStyle="1" w:styleId="7">
    <w:name w:val="标题 31"/>
    <w:basedOn w:val="1"/>
    <w:qFormat/>
    <w:uiPriority w:val="0"/>
    <w:pPr>
      <w:keepNext/>
      <w:keepLines/>
      <w:spacing w:before="260" w:after="260" w:line="416" w:lineRule="auto"/>
      <w:outlineLvl w:val="2"/>
    </w:pPr>
    <w:rPr>
      <w:b/>
      <w:bCs/>
      <w:sz w:val="32"/>
      <w:szCs w:val="32"/>
    </w:rPr>
  </w:style>
  <w:style w:type="character" w:customStyle="1" w:styleId="8">
    <w:name w:val="默认段落字体1"/>
    <w:link w:val="1"/>
    <w:semiHidden/>
    <w:qFormat/>
    <w:uiPriority w:val="0"/>
  </w:style>
  <w:style w:type="table" w:customStyle="1" w:styleId="9">
    <w:name w:val="普通表格1"/>
    <w:semiHidden/>
    <w:qFormat/>
    <w:uiPriority w:val="0"/>
  </w:style>
  <w:style w:type="paragraph" w:customStyle="1" w:styleId="10">
    <w:name w:val="正文文本1"/>
    <w:basedOn w:val="1"/>
    <w:qFormat/>
    <w:uiPriority w:val="0"/>
    <w:pPr>
      <w:spacing w:after="120"/>
    </w:pPr>
  </w:style>
  <w:style w:type="paragraph" w:customStyle="1" w:styleId="11">
    <w:name w:val="正文缩进1"/>
    <w:basedOn w:val="1"/>
    <w:qFormat/>
    <w:uiPriority w:val="0"/>
    <w:pPr>
      <w:spacing w:line="480" w:lineRule="atLeast"/>
      <w:ind w:firstLine="600"/>
    </w:pPr>
    <w:rPr>
      <w:rFonts w:eastAsia="仿宋_GB2312"/>
      <w:kern w:val="0"/>
      <w:sz w:val="30"/>
      <w:szCs w:val="20"/>
    </w:rPr>
  </w:style>
  <w:style w:type="paragraph" w:customStyle="1" w:styleId="12">
    <w:name w:val="目录 31"/>
    <w:basedOn w:val="7"/>
    <w:qFormat/>
    <w:uiPriority w:val="0"/>
    <w:pPr>
      <w:keepNext w:val="0"/>
      <w:keepLines w:val="0"/>
      <w:spacing w:before="0" w:after="0" w:line="240" w:lineRule="auto"/>
      <w:ind w:left="420"/>
      <w:jc w:val="left"/>
      <w:outlineLvl w:val="9"/>
    </w:pPr>
    <w:rPr>
      <w:b w:val="0"/>
      <w:bCs w:val="0"/>
      <w:i/>
      <w:iCs/>
      <w:sz w:val="20"/>
      <w:szCs w:val="20"/>
    </w:rPr>
  </w:style>
  <w:style w:type="paragraph" w:customStyle="1" w:styleId="13">
    <w:name w:val="页脚1"/>
    <w:basedOn w:val="1"/>
    <w:qFormat/>
    <w:uiPriority w:val="0"/>
    <w:pPr>
      <w:tabs>
        <w:tab w:val="center" w:pos="4153"/>
        <w:tab w:val="right" w:pos="8306"/>
      </w:tabs>
      <w:snapToGrid w:val="0"/>
      <w:jc w:val="left"/>
    </w:pPr>
    <w:rPr>
      <w:sz w:val="18"/>
      <w:szCs w:val="18"/>
    </w:rPr>
  </w:style>
  <w:style w:type="paragraph" w:customStyle="1" w:styleId="14">
    <w:name w:val="页眉1"/>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目录 11"/>
    <w:basedOn w:val="1"/>
    <w:qFormat/>
    <w:uiPriority w:val="0"/>
    <w:pPr>
      <w:keepNext w:val="0"/>
      <w:keepLines w:val="0"/>
      <w:spacing w:before="120" w:after="120" w:line="240" w:lineRule="auto"/>
      <w:jc w:val="left"/>
      <w:outlineLvl w:val="9"/>
    </w:pPr>
    <w:rPr>
      <w:caps/>
      <w:kern w:val="2"/>
      <w:sz w:val="20"/>
      <w:szCs w:val="20"/>
    </w:rPr>
  </w:style>
  <w:style w:type="paragraph" w:customStyle="1" w:styleId="16">
    <w:name w:val="副标题1"/>
    <w:basedOn w:val="1"/>
    <w:qFormat/>
    <w:uiPriority w:val="0"/>
    <w:pPr>
      <w:widowControl/>
      <w:jc w:val="center"/>
    </w:pPr>
    <w:rPr>
      <w:kern w:val="0"/>
      <w:sz w:val="20"/>
      <w:u w:val="single"/>
      <w:lang w:eastAsia="en-US"/>
    </w:rPr>
  </w:style>
  <w:style w:type="paragraph" w:customStyle="1" w:styleId="17">
    <w:name w:val="脚注文本1"/>
    <w:basedOn w:val="1"/>
    <w:qFormat/>
    <w:uiPriority w:val="0"/>
    <w:pPr>
      <w:widowControl/>
      <w:snapToGrid w:val="0"/>
      <w:jc w:val="left"/>
    </w:pPr>
    <w:rPr>
      <w:rFonts w:ascii="Arial" w:hAnsi="Arial"/>
      <w:kern w:val="0"/>
      <w:sz w:val="18"/>
      <w:szCs w:val="18"/>
      <w:lang w:eastAsia="en-US"/>
    </w:rPr>
  </w:style>
  <w:style w:type="paragraph" w:customStyle="1" w:styleId="18">
    <w:name w:val="目录 21"/>
    <w:basedOn w:val="6"/>
    <w:qFormat/>
    <w:uiPriority w:val="0"/>
    <w:pPr>
      <w:keepNext w:val="0"/>
      <w:keepLines w:val="0"/>
      <w:spacing w:before="0" w:after="0" w:line="240" w:lineRule="auto"/>
      <w:ind w:left="210"/>
      <w:jc w:val="left"/>
      <w:outlineLvl w:val="9"/>
    </w:pPr>
    <w:rPr>
      <w:rFonts w:ascii="Times New Roman" w:hAnsi="Times New Roman"/>
      <w:b w:val="0"/>
      <w:bCs w:val="0"/>
      <w:sz w:val="20"/>
      <w:szCs w:val="20"/>
    </w:rPr>
  </w:style>
  <w:style w:type="paragraph" w:customStyle="1" w:styleId="19">
    <w:name w:val="正文首行缩进1"/>
    <w:basedOn w:val="10"/>
    <w:qFormat/>
    <w:uiPriority w:val="0"/>
    <w:pPr>
      <w:widowControl/>
      <w:spacing w:after="120" w:line="360" w:lineRule="auto"/>
      <w:ind w:firstLine="420" w:firstLineChars="100"/>
      <w:jc w:val="left"/>
    </w:pPr>
    <w:rPr>
      <w:kern w:val="2"/>
      <w:sz w:val="21"/>
    </w:rPr>
  </w:style>
  <w:style w:type="character" w:customStyle="1" w:styleId="20">
    <w:name w:val="页码1"/>
    <w:link w:val="1"/>
    <w:qFormat/>
    <w:uiPriority w:val="0"/>
  </w:style>
  <w:style w:type="character" w:customStyle="1" w:styleId="21">
    <w:name w:val="脚注引用1"/>
    <w:link w:val="1"/>
    <w:qFormat/>
    <w:uiPriority w:val="0"/>
    <w:rPr>
      <w:vertAlign w:val="superscript"/>
    </w:rPr>
  </w:style>
  <w:style w:type="paragraph" w:customStyle="1" w:styleId="22">
    <w:name w:val="目录 53"/>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23">
    <w:name w:val="正文（缩进）"/>
    <w:basedOn w:val="1"/>
    <w:qFormat/>
    <w:uiPriority w:val="0"/>
    <w:pPr>
      <w:spacing w:before="156" w:after="156" w:line="360" w:lineRule="auto"/>
      <w:ind w:firstLine="200" w:firstLineChars="200"/>
    </w:pPr>
    <w:rPr>
      <w:sz w:val="24"/>
    </w:rPr>
  </w:style>
  <w:style w:type="paragraph" w:customStyle="1" w:styleId="24">
    <w:name w:val="_Style 128"/>
    <w:basedOn w:val="5"/>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5">
    <w:name w:val="正  文"/>
    <w:basedOn w:val="1"/>
    <w:qFormat/>
    <w:uiPriority w:val="0"/>
    <w:pPr>
      <w:spacing w:line="360" w:lineRule="auto"/>
      <w:ind w:firstLine="200" w:firstLineChars="200"/>
    </w:pPr>
    <w:rPr>
      <w:rFonts w:ascii="宋体" w:hAnsi="Calibri"/>
      <w:sz w:val="24"/>
    </w:rPr>
  </w:style>
  <w:style w:type="paragraph" w:customStyle="1" w:styleId="26">
    <w:name w:val="TOC 标题1"/>
    <w:basedOn w:val="5"/>
    <w:qFormat/>
    <w:uiPriority w:val="0"/>
    <w:pPr>
      <w:widowControl/>
      <w:spacing w:before="480" w:after="0" w:line="276" w:lineRule="auto"/>
      <w:jc w:val="left"/>
      <w:outlineLvl w:val="9"/>
    </w:pPr>
    <w:rPr>
      <w:rFonts w:ascii="Cambria" w:hAnsi="Cambria"/>
      <w:color w:val="365F91"/>
      <w:kern w:val="0"/>
      <w:sz w:val="28"/>
      <w:szCs w:val="28"/>
    </w:rPr>
  </w:style>
  <w:style w:type="paragraph" w:styleId="27">
    <w:name w:val="List Paragraph"/>
    <w:basedOn w:val="1"/>
    <w:qFormat/>
    <w:uiPriority w:val="0"/>
    <w:pPr>
      <w:widowControl/>
      <w:spacing w:line="360" w:lineRule="auto"/>
      <w:ind w:firstLine="420" w:firstLineChars="200"/>
      <w:jc w:val="left"/>
    </w:pPr>
    <w:rPr>
      <w:sz w:val="28"/>
      <w:szCs w:val="28"/>
    </w:rPr>
  </w:style>
  <w:style w:type="character" w:customStyle="1" w:styleId="28">
    <w:name w:val="NormalCharacter"/>
    <w:link w:val="1"/>
    <w:qFormat/>
    <w:uiPriority w:val="0"/>
    <w:rPr>
      <w:rFonts w:ascii="Times New Roman" w:hAnsi="Times New Roman" w:eastAsia="宋体"/>
      <w:kern w:val="2"/>
      <w:sz w:val="21"/>
      <w:szCs w:val="24"/>
      <w:lang w:val="en-US" w:eastAsia="zh-CN" w:bidi="ar-SA"/>
    </w:rPr>
  </w:style>
  <w:style w:type="paragraph" w:customStyle="1" w:styleId="2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1"/>
    <w:basedOn w:val="1"/>
    <w:qFormat/>
    <w:uiPriority w:val="0"/>
    <w:pPr>
      <w:spacing w:line="300" w:lineRule="auto"/>
      <w:ind w:firstLine="200" w:firstLineChars="200"/>
    </w:pPr>
    <w:rPr>
      <w:sz w:val="24"/>
    </w:rPr>
  </w:style>
  <w:style w:type="paragraph" w:customStyle="1" w:styleId="31">
    <w:name w:val="标题 21"/>
    <w:basedOn w:val="30"/>
    <w:qFormat/>
    <w:uiPriority w:val="0"/>
    <w:pPr>
      <w:keepNext/>
      <w:keepLines/>
      <w:outlineLvl w:val="1"/>
    </w:pPr>
    <w:rPr>
      <w:rFonts w:ascii="Arial" w:hAnsi="Arial" w:eastAsia="黑体"/>
      <w:b/>
      <w:sz w:val="32"/>
    </w:rPr>
  </w:style>
  <w:style w:type="paragraph" w:customStyle="1" w:styleId="32">
    <w:name w:val="pa-34"/>
    <w:basedOn w:val="1"/>
    <w:qFormat/>
    <w:uiPriority w:val="0"/>
    <w:pPr>
      <w:widowControl/>
      <w:spacing w:line="360" w:lineRule="atLeast"/>
      <w:ind w:firstLine="420"/>
      <w:jc w:val="left"/>
    </w:pPr>
    <w:rPr>
      <w:rFonts w:ascii="宋体" w:hAnsi="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76</Pages>
  <Words>11901</Words>
  <Characters>12912</Characters>
  <Lines>0</Lines>
  <Paragraphs>0</Paragraphs>
  <TotalTime>193</TotalTime>
  <ScaleCrop>false</ScaleCrop>
  <LinksUpToDate>false</LinksUpToDate>
  <CharactersWithSpaces>13434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2025-03-03T01:17:00Z</dcterms:created>
  <dc:creator>18716417938</dc:creator>
  <cp:lastModifiedBy>18716417938</cp:lastModifiedBy>
  <dcterms:modified xsi:type="dcterms:W3CDTF">2025-03-18T02:56:37Z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eyJoZGlkIjoiMWY1ZDliNWFiMjIyNzNkODRjOTQ1NDRmODk2Yjk2ZGIiLCJ1c2VySWQiOiIxNDYyNjQ2MzA4In0=</vt:lpwstr>
  </property>
  <property fmtid="{D5CDD505-2E9C-101B-9397-08002B2CF9AE}" pid="3" name="KSOProductBuildVer">
    <vt:lpwstr>2052-12.1.0.20305</vt:lpwstr>
  </property>
  <property fmtid="{D5CDD505-2E9C-101B-9397-08002B2CF9AE}" pid="4" name="ICV">
    <vt:lpwstr>53C0D7EABA774E989FE2A45DB26537CD_13</vt:lpwstr>
  </property>
</Properties>
</file>